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2C5C" w14:textId="63785E5A" w:rsidR="00D43D50" w:rsidRDefault="00D43D50" w:rsidP="00FA6D95">
      <w:pPr>
        <w:rPr>
          <w:rFonts w:ascii="Arial" w:hAnsi="Arial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C613D5E" wp14:editId="1BC88EAB">
            <wp:simplePos x="0" y="0"/>
            <wp:positionH relativeFrom="margin">
              <wp:posOffset>0</wp:posOffset>
            </wp:positionH>
            <wp:positionV relativeFrom="paragraph">
              <wp:posOffset>41498</wp:posOffset>
            </wp:positionV>
            <wp:extent cx="1263015" cy="414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A-Full-Hor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BAE53" w14:textId="688B7ABF" w:rsidR="00D43D50" w:rsidRDefault="00D43D50" w:rsidP="00FA6D95">
      <w:pPr>
        <w:rPr>
          <w:rFonts w:ascii="Arial" w:hAnsi="Arial"/>
          <w:lang w:val="en-US"/>
        </w:rPr>
      </w:pPr>
    </w:p>
    <w:p w14:paraId="0E9F1F9B" w14:textId="472AE9E0" w:rsidR="00D43D50" w:rsidRPr="00522C68" w:rsidRDefault="00897E7C" w:rsidP="00D43D50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UNIVERSITY ADMISSIONS COMMITTEE</w:t>
      </w:r>
      <w:r w:rsidR="00D43D50">
        <w:rPr>
          <w:rFonts w:ascii="Arial" w:hAnsi="Arial"/>
          <w:b/>
        </w:rPr>
        <w:t xml:space="preserve"> </w:t>
      </w:r>
      <w:r w:rsidR="00D43D50" w:rsidRPr="00522C68">
        <w:rPr>
          <w:rFonts w:ascii="Arial" w:hAnsi="Arial"/>
          <w:b/>
        </w:rPr>
        <w:t>CONSTITUTION</w:t>
      </w:r>
    </w:p>
    <w:p w14:paraId="098C3D60" w14:textId="291B127A" w:rsidR="00D43D50" w:rsidRDefault="00D43D50" w:rsidP="00D43D50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1874C0">
        <w:rPr>
          <w:rFonts w:ascii="Arial" w:hAnsi="Arial"/>
          <w:b/>
        </w:rPr>
        <w:t>A</w:t>
      </w:r>
      <w:r w:rsidR="001C4505">
        <w:rPr>
          <w:rFonts w:ascii="Arial" w:hAnsi="Arial"/>
          <w:b/>
        </w:rPr>
        <w:t>s at 07 July 2023</w:t>
      </w:r>
    </w:p>
    <w:p w14:paraId="49F0CDFF" w14:textId="08F9490D" w:rsidR="00D43D50" w:rsidRDefault="00D43D50" w:rsidP="00FA6D95">
      <w:pPr>
        <w:rPr>
          <w:rFonts w:ascii="Arial" w:hAnsi="Arial"/>
          <w:lang w:val="en-US"/>
        </w:rPr>
      </w:pPr>
    </w:p>
    <w:p w14:paraId="5E742581" w14:textId="77777777" w:rsidR="00A57D87" w:rsidRPr="00FA6D95" w:rsidRDefault="00A57D87" w:rsidP="00FA6D95">
      <w:pPr>
        <w:rPr>
          <w:rFonts w:ascii="Arial" w:hAnsi="Arial"/>
          <w:lang w:val="en-US"/>
        </w:rPr>
      </w:pPr>
    </w:p>
    <w:p w14:paraId="2AF7F693" w14:textId="77777777" w:rsidR="00787069" w:rsidRPr="00DB51AF" w:rsidRDefault="00787069" w:rsidP="00FA6D95">
      <w:pPr>
        <w:rPr>
          <w:rFonts w:ascii="Arial" w:hAnsi="Arial"/>
          <w:b/>
          <w:bCs/>
          <w:sz w:val="18"/>
          <w:szCs w:val="18"/>
        </w:rPr>
      </w:pPr>
      <w:r w:rsidRPr="00DB51AF">
        <w:rPr>
          <w:rFonts w:ascii="Arial" w:hAnsi="Arial"/>
          <w:b/>
          <w:bCs/>
          <w:sz w:val="18"/>
          <w:szCs w:val="18"/>
        </w:rPr>
        <w:t xml:space="preserve">Governance </w:t>
      </w:r>
    </w:p>
    <w:p w14:paraId="05BB3CF6" w14:textId="77777777" w:rsidR="00DB51AF" w:rsidRDefault="00DB51AF" w:rsidP="00FA6D95">
      <w:pPr>
        <w:rPr>
          <w:rFonts w:ascii="Arial" w:hAnsi="Arial"/>
          <w:bCs/>
        </w:rPr>
      </w:pPr>
    </w:p>
    <w:p w14:paraId="7B1E5323" w14:textId="1DB16866" w:rsidR="00787069" w:rsidRPr="00DB51AF" w:rsidRDefault="00897E7C" w:rsidP="00FA6D9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University Admissions</w:t>
      </w:r>
      <w:r w:rsidR="00054036">
        <w:rPr>
          <w:rFonts w:ascii="Arial" w:hAnsi="Arial"/>
          <w:b/>
          <w:bCs/>
          <w:sz w:val="24"/>
          <w:szCs w:val="24"/>
        </w:rPr>
        <w:t xml:space="preserve"> </w:t>
      </w:r>
      <w:r w:rsidR="00787069" w:rsidRPr="00DB51AF">
        <w:rPr>
          <w:rFonts w:ascii="Arial" w:hAnsi="Arial"/>
          <w:b/>
          <w:bCs/>
          <w:sz w:val="24"/>
          <w:szCs w:val="24"/>
        </w:rPr>
        <w:t xml:space="preserve">Committee </w:t>
      </w:r>
      <w:r>
        <w:rPr>
          <w:rFonts w:ascii="Arial" w:hAnsi="Arial"/>
          <w:b/>
          <w:bCs/>
          <w:sz w:val="24"/>
          <w:szCs w:val="24"/>
        </w:rPr>
        <w:t>(UA</w:t>
      </w:r>
      <w:r w:rsidR="004408C5">
        <w:rPr>
          <w:rFonts w:ascii="Arial" w:hAnsi="Arial"/>
          <w:b/>
          <w:bCs/>
          <w:sz w:val="24"/>
          <w:szCs w:val="24"/>
        </w:rPr>
        <w:t>d</w:t>
      </w:r>
      <w:r>
        <w:rPr>
          <w:rFonts w:ascii="Arial" w:hAnsi="Arial"/>
          <w:b/>
          <w:bCs/>
          <w:sz w:val="24"/>
          <w:szCs w:val="24"/>
        </w:rPr>
        <w:t>C)</w:t>
      </w:r>
    </w:p>
    <w:p w14:paraId="55685CE3" w14:textId="77777777" w:rsidR="00DB51AF" w:rsidRDefault="00DB51AF" w:rsidP="00FA6D95">
      <w:pPr>
        <w:rPr>
          <w:rFonts w:ascii="Arial" w:hAnsi="Arial"/>
          <w:bCs/>
        </w:rPr>
      </w:pPr>
    </w:p>
    <w:p w14:paraId="1FC059BE" w14:textId="3E992919" w:rsidR="00787069" w:rsidRPr="00DB51AF" w:rsidRDefault="00DB51AF" w:rsidP="00FA6D95">
      <w:pPr>
        <w:rPr>
          <w:rFonts w:ascii="Arial" w:hAnsi="Arial"/>
          <w:b/>
          <w:bCs/>
        </w:rPr>
      </w:pPr>
      <w:r w:rsidRPr="00DB51AF">
        <w:rPr>
          <w:rFonts w:ascii="Arial" w:hAnsi="Arial"/>
          <w:b/>
          <w:bCs/>
        </w:rPr>
        <w:t>The C</w:t>
      </w:r>
      <w:r w:rsidR="00787069" w:rsidRPr="00DB51AF">
        <w:rPr>
          <w:rFonts w:ascii="Arial" w:hAnsi="Arial"/>
          <w:b/>
          <w:bCs/>
        </w:rPr>
        <w:t xml:space="preserve">onstitution of the </w:t>
      </w:r>
      <w:r w:rsidR="00897E7C">
        <w:rPr>
          <w:rFonts w:ascii="Arial" w:hAnsi="Arial"/>
          <w:b/>
          <w:bCs/>
        </w:rPr>
        <w:t>University Admissions</w:t>
      </w:r>
      <w:r w:rsidR="00054036">
        <w:rPr>
          <w:rFonts w:ascii="Arial" w:hAnsi="Arial"/>
          <w:b/>
          <w:bCs/>
        </w:rPr>
        <w:t xml:space="preserve"> </w:t>
      </w:r>
      <w:r w:rsidR="00787069" w:rsidRPr="00DB51AF">
        <w:rPr>
          <w:rFonts w:ascii="Arial" w:hAnsi="Arial"/>
          <w:b/>
          <w:bCs/>
        </w:rPr>
        <w:t xml:space="preserve">Committee. </w:t>
      </w:r>
    </w:p>
    <w:p w14:paraId="313F895E" w14:textId="77777777" w:rsidR="00DB51AF" w:rsidRDefault="00DB51AF" w:rsidP="00FA6D95">
      <w:pPr>
        <w:rPr>
          <w:rFonts w:ascii="Arial" w:hAnsi="Arial"/>
          <w:bCs/>
        </w:rPr>
      </w:pPr>
    </w:p>
    <w:p w14:paraId="6D85AF97" w14:textId="77777777" w:rsidR="00787069" w:rsidRPr="00897E7C" w:rsidRDefault="00787069" w:rsidP="00897E7C">
      <w:pPr>
        <w:jc w:val="both"/>
        <w:rPr>
          <w:rFonts w:ascii="Arial" w:hAnsi="Arial"/>
          <w:bCs/>
          <w:sz w:val="18"/>
          <w:szCs w:val="18"/>
        </w:rPr>
      </w:pPr>
      <w:r w:rsidRPr="00897E7C">
        <w:rPr>
          <w:rFonts w:ascii="Arial" w:hAnsi="Arial"/>
          <w:bCs/>
          <w:sz w:val="18"/>
          <w:szCs w:val="18"/>
        </w:rPr>
        <w:t xml:space="preserve">This </w:t>
      </w:r>
      <w:r w:rsidR="00E720AF" w:rsidRPr="00897E7C">
        <w:rPr>
          <w:rFonts w:ascii="Arial" w:hAnsi="Arial"/>
          <w:bCs/>
          <w:sz w:val="18"/>
          <w:szCs w:val="18"/>
        </w:rPr>
        <w:t>c</w:t>
      </w:r>
      <w:r w:rsidRPr="00897E7C">
        <w:rPr>
          <w:rFonts w:ascii="Arial" w:hAnsi="Arial"/>
          <w:bCs/>
          <w:sz w:val="18"/>
          <w:szCs w:val="18"/>
        </w:rPr>
        <w:t xml:space="preserve">ommittee operates in accordance with the </w:t>
      </w:r>
      <w:hyperlink r:id="rId12" w:history="1">
        <w:r w:rsidRPr="00897E7C">
          <w:rPr>
            <w:rStyle w:val="Hyperlink"/>
            <w:bCs/>
            <w:sz w:val="18"/>
            <w:szCs w:val="18"/>
          </w:rPr>
          <w:t>UWA Principles for the Operation of Committee</w:t>
        </w:r>
        <w:r w:rsidR="00DB51AF" w:rsidRPr="00897E7C">
          <w:rPr>
            <w:rStyle w:val="Hyperlink"/>
            <w:bCs/>
            <w:sz w:val="18"/>
            <w:szCs w:val="18"/>
          </w:rPr>
          <w:t>s</w:t>
        </w:r>
      </w:hyperlink>
      <w:r w:rsidRPr="00897E7C">
        <w:rPr>
          <w:rFonts w:ascii="Arial" w:hAnsi="Arial"/>
          <w:bCs/>
          <w:sz w:val="18"/>
          <w:szCs w:val="18"/>
        </w:rPr>
        <w:t xml:space="preserve"> and </w:t>
      </w:r>
      <w:hyperlink r:id="rId13" w:history="1">
        <w:r w:rsidRPr="00897E7C">
          <w:rPr>
            <w:rStyle w:val="Hyperlink"/>
            <w:bCs/>
            <w:sz w:val="18"/>
            <w:szCs w:val="18"/>
          </w:rPr>
          <w:t xml:space="preserve">UWA Rules for the </w:t>
        </w:r>
        <w:r w:rsidR="00DA4412" w:rsidRPr="00897E7C">
          <w:rPr>
            <w:rStyle w:val="Hyperlink"/>
            <w:bCs/>
            <w:sz w:val="18"/>
            <w:szCs w:val="18"/>
          </w:rPr>
          <w:t>O</w:t>
        </w:r>
        <w:r w:rsidRPr="00897E7C">
          <w:rPr>
            <w:rStyle w:val="Hyperlink"/>
            <w:bCs/>
            <w:sz w:val="18"/>
            <w:szCs w:val="18"/>
          </w:rPr>
          <w:t xml:space="preserve">peration of </w:t>
        </w:r>
        <w:r w:rsidR="00DA4412" w:rsidRPr="00897E7C">
          <w:rPr>
            <w:rStyle w:val="Hyperlink"/>
            <w:bCs/>
            <w:sz w:val="18"/>
            <w:szCs w:val="18"/>
          </w:rPr>
          <w:t>C</w:t>
        </w:r>
        <w:r w:rsidRPr="00897E7C">
          <w:rPr>
            <w:rStyle w:val="Hyperlink"/>
            <w:bCs/>
            <w:sz w:val="18"/>
            <w:szCs w:val="18"/>
          </w:rPr>
          <w:t>ommittees</w:t>
        </w:r>
      </w:hyperlink>
      <w:r w:rsidRPr="00897E7C">
        <w:rPr>
          <w:rFonts w:ascii="Arial" w:hAnsi="Arial"/>
          <w:bCs/>
          <w:sz w:val="18"/>
          <w:szCs w:val="18"/>
        </w:rPr>
        <w:t xml:space="preserve">. </w:t>
      </w:r>
      <w:r w:rsidR="0037299E" w:rsidRPr="00897E7C">
        <w:rPr>
          <w:rFonts w:ascii="Arial" w:hAnsi="Arial"/>
          <w:bCs/>
          <w:sz w:val="18"/>
          <w:szCs w:val="18"/>
        </w:rPr>
        <w:t xml:space="preserve"> </w:t>
      </w:r>
      <w:r w:rsidRPr="00897E7C">
        <w:rPr>
          <w:rFonts w:ascii="Arial" w:hAnsi="Arial"/>
          <w:bCs/>
          <w:sz w:val="18"/>
          <w:szCs w:val="18"/>
        </w:rPr>
        <w:t xml:space="preserve">Members must act in accordance with the </w:t>
      </w:r>
      <w:hyperlink r:id="rId14" w:history="1">
        <w:r w:rsidRPr="00897E7C">
          <w:rPr>
            <w:rStyle w:val="Hyperlink"/>
            <w:bCs/>
            <w:sz w:val="18"/>
            <w:szCs w:val="18"/>
          </w:rPr>
          <w:t>University Committee Members' Code of Conduct</w:t>
        </w:r>
      </w:hyperlink>
      <w:r w:rsidRPr="00897E7C">
        <w:rPr>
          <w:rFonts w:ascii="Arial" w:hAnsi="Arial"/>
          <w:bCs/>
          <w:sz w:val="18"/>
          <w:szCs w:val="18"/>
        </w:rPr>
        <w:t xml:space="preserve">. </w:t>
      </w:r>
    </w:p>
    <w:p w14:paraId="3CAE28E5" w14:textId="77777777" w:rsidR="00DB51AF" w:rsidRDefault="00DB51AF" w:rsidP="00FA6D95">
      <w:pPr>
        <w:rPr>
          <w:rFonts w:ascii="Arial" w:hAnsi="Arial"/>
          <w:bCs/>
        </w:rPr>
      </w:pPr>
    </w:p>
    <w:p w14:paraId="37ACF63A" w14:textId="77777777" w:rsidR="00787069" w:rsidRPr="002916F1" w:rsidRDefault="00787069" w:rsidP="00FA6D95">
      <w:pPr>
        <w:rPr>
          <w:rFonts w:ascii="Arial" w:hAnsi="Arial"/>
          <w:b/>
          <w:bCs/>
          <w:sz w:val="24"/>
          <w:szCs w:val="24"/>
          <w:lang w:val="en"/>
        </w:rPr>
      </w:pPr>
      <w:r w:rsidRPr="002916F1">
        <w:rPr>
          <w:rFonts w:ascii="Arial" w:hAnsi="Arial"/>
          <w:b/>
          <w:bCs/>
          <w:sz w:val="24"/>
          <w:szCs w:val="24"/>
          <w:lang w:val="en"/>
        </w:rPr>
        <w:t>Constitution</w:t>
      </w:r>
    </w:p>
    <w:p w14:paraId="016EE89D" w14:textId="77777777" w:rsidR="00787069" w:rsidRDefault="00787069" w:rsidP="00FA6D95">
      <w:pPr>
        <w:rPr>
          <w:rFonts w:ascii="Arial" w:hAnsi="Arial"/>
          <w:bCs/>
          <w:lang w:val="en"/>
        </w:rPr>
      </w:pPr>
    </w:p>
    <w:p w14:paraId="16DE84D6" w14:textId="6C2E69DC" w:rsidR="00C67B9E" w:rsidRPr="0059489D" w:rsidRDefault="00C67B9E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59489D">
        <w:rPr>
          <w:rFonts w:ascii="Arial" w:hAnsi="Arial"/>
          <w:b/>
          <w:bCs/>
          <w:lang w:val="en"/>
        </w:rPr>
        <w:t xml:space="preserve">Committee of the </w:t>
      </w:r>
      <w:r w:rsidR="0085601B">
        <w:rPr>
          <w:rFonts w:ascii="Arial" w:hAnsi="Arial"/>
          <w:b/>
          <w:bCs/>
          <w:lang w:val="en"/>
        </w:rPr>
        <w:t>Academic Board</w:t>
      </w:r>
    </w:p>
    <w:p w14:paraId="719AC940" w14:textId="77777777" w:rsidR="00C67B9E" w:rsidRPr="00FA6D95" w:rsidRDefault="00C67B9E" w:rsidP="000D7D9F">
      <w:pPr>
        <w:ind w:left="567"/>
        <w:rPr>
          <w:rFonts w:ascii="Arial" w:hAnsi="Arial"/>
          <w:bCs/>
          <w:lang w:val="en"/>
        </w:rPr>
      </w:pPr>
    </w:p>
    <w:p w14:paraId="5A279AD7" w14:textId="7710FC49" w:rsidR="00787069" w:rsidRPr="00C67B9E" w:rsidRDefault="00787069" w:rsidP="000D7D9F">
      <w:pPr>
        <w:ind w:left="567"/>
        <w:rPr>
          <w:rFonts w:ascii="Arial" w:hAnsi="Arial"/>
          <w:bCs/>
          <w:lang w:val="en"/>
        </w:rPr>
      </w:pPr>
      <w:r w:rsidRPr="00C67B9E">
        <w:rPr>
          <w:rFonts w:ascii="Arial" w:hAnsi="Arial"/>
          <w:bCs/>
          <w:lang w:val="en"/>
        </w:rPr>
        <w:t xml:space="preserve">The </w:t>
      </w:r>
      <w:r w:rsidR="00897E7C">
        <w:rPr>
          <w:rFonts w:ascii="Arial" w:hAnsi="Arial"/>
          <w:bCs/>
          <w:lang w:val="en"/>
        </w:rPr>
        <w:t>University Admissions</w:t>
      </w:r>
      <w:r w:rsidR="0085601B" w:rsidRPr="0085601B">
        <w:rPr>
          <w:rFonts w:ascii="Arial" w:hAnsi="Arial"/>
          <w:bCs/>
          <w:lang w:val="en"/>
        </w:rPr>
        <w:t xml:space="preserve"> Committee is a </w:t>
      </w:r>
      <w:r w:rsidR="0085601B">
        <w:rPr>
          <w:rFonts w:ascii="Arial" w:hAnsi="Arial"/>
          <w:bCs/>
          <w:lang w:val="en"/>
        </w:rPr>
        <w:t>standing c</w:t>
      </w:r>
      <w:r w:rsidR="0085601B" w:rsidRPr="0085601B">
        <w:rPr>
          <w:rFonts w:ascii="Arial" w:hAnsi="Arial"/>
          <w:bCs/>
          <w:lang w:val="en"/>
        </w:rPr>
        <w:t>ommittee of the </w:t>
      </w:r>
      <w:hyperlink r:id="rId15" w:history="1">
        <w:r w:rsidR="0085601B" w:rsidRPr="0085601B">
          <w:rPr>
            <w:rFonts w:ascii="Arial" w:hAnsi="Arial"/>
            <w:bCs/>
            <w:lang w:val="en"/>
          </w:rPr>
          <w:t>Academic Board</w:t>
        </w:r>
      </w:hyperlink>
      <w:r w:rsidR="0085601B">
        <w:rPr>
          <w:rFonts w:ascii="Arial" w:hAnsi="Arial"/>
          <w:bCs/>
          <w:lang w:val="en"/>
        </w:rPr>
        <w:t>.</w:t>
      </w:r>
    </w:p>
    <w:p w14:paraId="3C6C12A2" w14:textId="77777777" w:rsidR="008424E8" w:rsidRDefault="008424E8" w:rsidP="000D7D9F">
      <w:pPr>
        <w:ind w:left="567"/>
        <w:rPr>
          <w:rFonts w:ascii="Arial" w:hAnsi="Arial"/>
          <w:bCs/>
          <w:lang w:val="en"/>
        </w:rPr>
      </w:pPr>
    </w:p>
    <w:p w14:paraId="1913933E" w14:textId="77777777" w:rsidR="00787069" w:rsidRPr="008424E8" w:rsidRDefault="00787069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424E8">
        <w:rPr>
          <w:rFonts w:ascii="Arial" w:hAnsi="Arial"/>
          <w:b/>
          <w:bCs/>
          <w:lang w:val="en"/>
        </w:rPr>
        <w:t xml:space="preserve">Role </w:t>
      </w:r>
    </w:p>
    <w:p w14:paraId="4F13FB4D" w14:textId="77777777" w:rsidR="00CD195D" w:rsidRPr="001F70B6" w:rsidRDefault="00787069" w:rsidP="00CD195D">
      <w:pPr>
        <w:ind w:left="1134" w:hanging="567"/>
        <w:rPr>
          <w:rFonts w:ascii="Arial" w:hAnsi="Arial"/>
          <w:bCs/>
          <w:lang w:val="en"/>
        </w:rPr>
      </w:pPr>
      <w:r w:rsidRPr="00C67B9E">
        <w:rPr>
          <w:rFonts w:ascii="Arial" w:hAnsi="Arial"/>
          <w:bCs/>
          <w:lang w:val="en"/>
        </w:rPr>
        <w:t>(1)</w:t>
      </w:r>
      <w:r w:rsidR="00C67B9E" w:rsidRPr="00C67B9E">
        <w:rPr>
          <w:rFonts w:ascii="Arial" w:hAnsi="Arial"/>
          <w:bCs/>
          <w:lang w:val="en"/>
        </w:rPr>
        <w:tab/>
      </w:r>
      <w:r w:rsidRPr="00EE6B3F">
        <w:rPr>
          <w:rFonts w:ascii="Arial" w:hAnsi="Arial"/>
          <w:bCs/>
          <w:lang w:val="en"/>
        </w:rPr>
        <w:t xml:space="preserve">The role of the </w:t>
      </w:r>
      <w:r w:rsidR="00E720AF" w:rsidRPr="00EE6B3F">
        <w:rPr>
          <w:rFonts w:ascii="Arial" w:hAnsi="Arial"/>
          <w:bCs/>
          <w:lang w:val="en"/>
        </w:rPr>
        <w:t>C</w:t>
      </w:r>
      <w:r w:rsidRPr="00EE6B3F">
        <w:rPr>
          <w:rFonts w:ascii="Arial" w:hAnsi="Arial"/>
          <w:bCs/>
          <w:lang w:val="en"/>
        </w:rPr>
        <w:t>ommittee is to</w:t>
      </w:r>
      <w:r w:rsidR="00054036" w:rsidRPr="0085601B">
        <w:rPr>
          <w:rFonts w:ascii="Arial" w:hAnsi="Arial"/>
          <w:bCs/>
          <w:lang w:val="en"/>
        </w:rPr>
        <w:t xml:space="preserve"> </w:t>
      </w:r>
      <w:r w:rsidR="0085601B" w:rsidRPr="00381A6C">
        <w:rPr>
          <w:rFonts w:ascii="Arial" w:hAnsi="Arial"/>
          <w:bCs/>
          <w:lang w:val="en"/>
        </w:rPr>
        <w:t> </w:t>
      </w:r>
      <w:r w:rsidR="00CD195D" w:rsidRPr="001F70B6">
        <w:rPr>
          <w:rFonts w:ascii="Arial" w:hAnsi="Arial"/>
          <w:bCs/>
          <w:lang w:val="en"/>
        </w:rPr>
        <w:t>—</w:t>
      </w:r>
    </w:p>
    <w:p w14:paraId="0CEFB748" w14:textId="1D6067DC" w:rsidR="007320C4" w:rsidRDefault="00CD195D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make recommendations to the Academic Board/Academic Council on policy </w:t>
      </w:r>
      <w:r w:rsidR="00E96FEF">
        <w:rPr>
          <w:rFonts w:ascii="Arial" w:hAnsi="Arial"/>
          <w:bCs/>
          <w:lang w:val="en"/>
        </w:rPr>
        <w:t xml:space="preserve">and </w:t>
      </w:r>
      <w:r w:rsidR="00E96FEF" w:rsidRPr="00057310">
        <w:rPr>
          <w:rFonts w:ascii="Arial" w:hAnsi="Arial"/>
          <w:bCs/>
          <w:lang w:val="en"/>
        </w:rPr>
        <w:t xml:space="preserve">strategic </w:t>
      </w:r>
      <w:r w:rsidRPr="00057310">
        <w:rPr>
          <w:rFonts w:ascii="Arial" w:hAnsi="Arial"/>
          <w:bCs/>
          <w:lang w:val="en"/>
        </w:rPr>
        <w:t>matters</w:t>
      </w:r>
      <w:r w:rsidRPr="00CD195D">
        <w:rPr>
          <w:rFonts w:ascii="Arial" w:hAnsi="Arial"/>
          <w:bCs/>
          <w:lang w:val="en"/>
        </w:rPr>
        <w:t xml:space="preserve"> relating to</w:t>
      </w:r>
      <w:r w:rsidR="00FE25EB" w:rsidRPr="001F70B6">
        <w:rPr>
          <w:rFonts w:ascii="Arial" w:hAnsi="Arial"/>
          <w:bCs/>
          <w:lang w:val="en"/>
        </w:rPr>
        <w:t>—</w:t>
      </w:r>
      <w:r w:rsidRPr="00CD195D">
        <w:rPr>
          <w:rFonts w:ascii="Arial" w:hAnsi="Arial"/>
          <w:bCs/>
          <w:lang w:val="en"/>
        </w:rPr>
        <w:t xml:space="preserve"> </w:t>
      </w:r>
    </w:p>
    <w:p w14:paraId="2EA7DF98" w14:textId="6607CB1A" w:rsidR="00CD195D" w:rsidRDefault="00CD195D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admission to the University;</w:t>
      </w:r>
      <w:r w:rsidR="007320C4">
        <w:rPr>
          <w:rFonts w:ascii="Arial" w:hAnsi="Arial"/>
          <w:bCs/>
          <w:lang w:val="en"/>
        </w:rPr>
        <w:t xml:space="preserve"> and</w:t>
      </w:r>
    </w:p>
    <w:p w14:paraId="32A10101" w14:textId="7FF4D10D" w:rsidR="007320C4" w:rsidRPr="00CD195D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University’s relationship with external stakeholders such as the Department of Education (WA), the School Curriculum Standards Authority, the Tertiary Institutions Services Centre, other universities</w:t>
      </w:r>
      <w:r w:rsidR="00B44662">
        <w:rPr>
          <w:rFonts w:ascii="Arial" w:hAnsi="Arial"/>
          <w:bCs/>
          <w:lang w:val="en"/>
        </w:rPr>
        <w:t xml:space="preserve"> (including partner institutions)</w:t>
      </w:r>
      <w:r>
        <w:rPr>
          <w:rFonts w:ascii="Arial" w:hAnsi="Arial"/>
          <w:bCs/>
          <w:lang w:val="en"/>
        </w:rPr>
        <w:t xml:space="preserve"> and all school systems;</w:t>
      </w:r>
    </w:p>
    <w:p w14:paraId="6E91CF7A" w14:textId="221B7C18" w:rsidR="007320C4" w:rsidRDefault="00CD195D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decide </w:t>
      </w:r>
      <w:r w:rsidR="007320C4">
        <w:rPr>
          <w:rFonts w:ascii="Arial" w:hAnsi="Arial"/>
          <w:bCs/>
          <w:lang w:val="en"/>
        </w:rPr>
        <w:t xml:space="preserve">and </w:t>
      </w:r>
      <w:r w:rsidR="005E5E4A">
        <w:rPr>
          <w:rFonts w:ascii="Arial" w:hAnsi="Arial"/>
          <w:bCs/>
          <w:lang w:val="en"/>
        </w:rPr>
        <w:t xml:space="preserve">provide </w:t>
      </w:r>
      <w:r w:rsidR="007320C4">
        <w:rPr>
          <w:rFonts w:ascii="Arial" w:hAnsi="Arial"/>
          <w:bCs/>
          <w:lang w:val="en"/>
        </w:rPr>
        <w:t>approv</w:t>
      </w:r>
      <w:r w:rsidR="005E5E4A">
        <w:rPr>
          <w:rFonts w:ascii="Arial" w:hAnsi="Arial"/>
          <w:bCs/>
          <w:lang w:val="en"/>
        </w:rPr>
        <w:t>al</w:t>
      </w:r>
      <w:r w:rsidR="007320C4">
        <w:rPr>
          <w:rFonts w:ascii="Arial" w:hAnsi="Arial"/>
          <w:bCs/>
          <w:lang w:val="en"/>
        </w:rPr>
        <w:t xml:space="preserve"> </w:t>
      </w:r>
      <w:r w:rsidRPr="00CD195D">
        <w:rPr>
          <w:rFonts w:ascii="Arial" w:hAnsi="Arial"/>
          <w:bCs/>
          <w:lang w:val="en"/>
        </w:rPr>
        <w:t xml:space="preserve">on matters relating to </w:t>
      </w:r>
      <w:r w:rsidR="007320C4">
        <w:rPr>
          <w:rFonts w:ascii="Arial" w:hAnsi="Arial"/>
          <w:bCs/>
          <w:lang w:val="en"/>
        </w:rPr>
        <w:t>entry standards</w:t>
      </w:r>
      <w:r w:rsidRPr="00CD195D">
        <w:rPr>
          <w:rFonts w:ascii="Arial" w:hAnsi="Arial"/>
          <w:bCs/>
          <w:lang w:val="en"/>
        </w:rPr>
        <w:t xml:space="preserve"> including</w:t>
      </w:r>
      <w:r w:rsidR="007320C4" w:rsidRPr="001F70B6">
        <w:rPr>
          <w:rFonts w:ascii="Arial" w:hAnsi="Arial"/>
          <w:bCs/>
          <w:lang w:val="en"/>
        </w:rPr>
        <w:t>—</w:t>
      </w:r>
      <w:r w:rsidRPr="00CD195D">
        <w:rPr>
          <w:rFonts w:ascii="Arial" w:hAnsi="Arial"/>
          <w:bCs/>
          <w:lang w:val="en"/>
        </w:rPr>
        <w:t xml:space="preserve"> </w:t>
      </w:r>
    </w:p>
    <w:p w14:paraId="4B2F70B6" w14:textId="75AFCEE2" w:rsidR="007320C4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entry requirements to demonstrate English Language Competency;</w:t>
      </w:r>
    </w:p>
    <w:p w14:paraId="74A0AB3C" w14:textId="4D5727CE" w:rsidR="007320C4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recognition of overseas qualifications;</w:t>
      </w:r>
    </w:p>
    <w:p w14:paraId="2D87C9D8" w14:textId="48F105C2" w:rsidR="007320C4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admission standards for entry into courses leading to professional qualifications;</w:t>
      </w:r>
    </w:p>
    <w:p w14:paraId="6176BF0A" w14:textId="0E668A53" w:rsidR="007320C4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recognition of external onshore or offshore academic programs as entry pathways</w:t>
      </w:r>
    </w:p>
    <w:p w14:paraId="0ED53F1D" w14:textId="4CAAC0A5" w:rsidR="007320C4" w:rsidRDefault="007320C4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articulation of entry agreements between the University and other educational institutions or local providers approved by the University;</w:t>
      </w:r>
    </w:p>
    <w:p w14:paraId="02B7FC99" w14:textId="13746EFA" w:rsidR="00FE25EB" w:rsidRDefault="00FE25EB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decide </w:t>
      </w:r>
      <w:r>
        <w:rPr>
          <w:rFonts w:ascii="Arial" w:hAnsi="Arial"/>
          <w:bCs/>
          <w:lang w:val="en"/>
        </w:rPr>
        <w:t xml:space="preserve">and </w:t>
      </w:r>
      <w:r w:rsidR="005E5E4A">
        <w:rPr>
          <w:rFonts w:ascii="Arial" w:hAnsi="Arial"/>
          <w:bCs/>
          <w:lang w:val="en"/>
        </w:rPr>
        <w:t xml:space="preserve">provide </w:t>
      </w:r>
      <w:r>
        <w:rPr>
          <w:rFonts w:ascii="Arial" w:hAnsi="Arial"/>
          <w:bCs/>
          <w:lang w:val="en"/>
        </w:rPr>
        <w:t>approv</w:t>
      </w:r>
      <w:r w:rsidR="005E5E4A">
        <w:rPr>
          <w:rFonts w:ascii="Arial" w:hAnsi="Arial"/>
          <w:bCs/>
          <w:lang w:val="en"/>
        </w:rPr>
        <w:t>al</w:t>
      </w:r>
      <w:r>
        <w:rPr>
          <w:rFonts w:ascii="Arial" w:hAnsi="Arial"/>
          <w:bCs/>
          <w:lang w:val="en"/>
        </w:rPr>
        <w:t xml:space="preserve"> </w:t>
      </w:r>
      <w:r w:rsidRPr="00CD195D">
        <w:rPr>
          <w:rFonts w:ascii="Arial" w:hAnsi="Arial"/>
          <w:bCs/>
          <w:lang w:val="en"/>
        </w:rPr>
        <w:t xml:space="preserve">on matters relating to </w:t>
      </w:r>
      <w:r>
        <w:rPr>
          <w:rFonts w:ascii="Arial" w:hAnsi="Arial"/>
          <w:bCs/>
          <w:lang w:val="en"/>
        </w:rPr>
        <w:t>ATAR</w:t>
      </w:r>
      <w:r w:rsidRPr="00CD195D">
        <w:rPr>
          <w:rFonts w:ascii="Arial" w:hAnsi="Arial"/>
          <w:bCs/>
          <w:lang w:val="en"/>
        </w:rPr>
        <w:t xml:space="preserve"> including</w:t>
      </w:r>
      <w:r w:rsidRPr="001F70B6">
        <w:rPr>
          <w:rFonts w:ascii="Arial" w:hAnsi="Arial"/>
          <w:bCs/>
          <w:lang w:val="en"/>
        </w:rPr>
        <w:t>—</w:t>
      </w:r>
      <w:r w:rsidRPr="00CD195D">
        <w:rPr>
          <w:rFonts w:ascii="Arial" w:hAnsi="Arial"/>
          <w:bCs/>
          <w:lang w:val="en"/>
        </w:rPr>
        <w:t xml:space="preserve"> </w:t>
      </w:r>
    </w:p>
    <w:p w14:paraId="538C9907" w14:textId="6CE0A294" w:rsidR="007320C4" w:rsidRDefault="00CD195D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establishment of ATAR entry point of courses in a given year in line with UWA's strategic priorities and operational plans; </w:t>
      </w:r>
    </w:p>
    <w:p w14:paraId="4A773C7D" w14:textId="37C35FB5" w:rsidR="007320C4" w:rsidRDefault="00CD195D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movement of places between TISC codes and between sub-groups in response to the quality of the applicants and the demand for places; </w:t>
      </w:r>
    </w:p>
    <w:p w14:paraId="33C4E035" w14:textId="2654C90F" w:rsidR="00CD195D" w:rsidRPr="00CD195D" w:rsidRDefault="00CD195D" w:rsidP="00BF452A">
      <w:pPr>
        <w:pStyle w:val="ListParagraph"/>
        <w:numPr>
          <w:ilvl w:val="5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adjustment of quotas of undergraduate courses, where relevant in consultation with key stakeholders in schools, finance, marketing and admission; </w:t>
      </w:r>
    </w:p>
    <w:p w14:paraId="2E4A4CE8" w14:textId="4A80B8EF" w:rsidR="00CA6B01" w:rsidRDefault="00CA6B01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have oversight of the UWA College Admissions </w:t>
      </w:r>
      <w:r w:rsidR="00C80E90">
        <w:rPr>
          <w:rFonts w:ascii="Arial" w:hAnsi="Arial"/>
          <w:bCs/>
          <w:lang w:val="en"/>
        </w:rPr>
        <w:t>C</w:t>
      </w:r>
      <w:r>
        <w:rPr>
          <w:rFonts w:ascii="Arial" w:hAnsi="Arial"/>
          <w:bCs/>
          <w:lang w:val="en"/>
        </w:rPr>
        <w:t>ommittee;</w:t>
      </w:r>
    </w:p>
    <w:p w14:paraId="36A53FF7" w14:textId="440927D7" w:rsidR="00CD195D" w:rsidRDefault="00CD195D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consider and report on any matter referred to it by the Academic Board or any other relevant committee</w:t>
      </w:r>
      <w:r w:rsidR="00FE25EB">
        <w:rPr>
          <w:rFonts w:ascii="Arial" w:hAnsi="Arial"/>
          <w:bCs/>
          <w:lang w:val="en"/>
        </w:rPr>
        <w:t>; and</w:t>
      </w:r>
    </w:p>
    <w:p w14:paraId="6FBB2863" w14:textId="518DB297" w:rsidR="00FE25EB" w:rsidRPr="00CD195D" w:rsidRDefault="00FE25EB" w:rsidP="00BF452A">
      <w:pPr>
        <w:pStyle w:val="ListParagraph"/>
        <w:numPr>
          <w:ilvl w:val="1"/>
          <w:numId w:val="11"/>
        </w:numPr>
        <w:spacing w:after="60"/>
        <w:contextualSpacing w:val="0"/>
        <w:jc w:val="both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provide an </w:t>
      </w:r>
      <w:r w:rsidR="00914D44">
        <w:rPr>
          <w:rFonts w:ascii="Arial" w:hAnsi="Arial"/>
          <w:bCs/>
          <w:lang w:val="en"/>
        </w:rPr>
        <w:t xml:space="preserve">annual </w:t>
      </w:r>
      <w:r>
        <w:rPr>
          <w:rFonts w:ascii="Arial" w:hAnsi="Arial"/>
          <w:bCs/>
          <w:lang w:val="en"/>
        </w:rPr>
        <w:t>Admissions report to Academic Board</w:t>
      </w:r>
      <w:r w:rsidR="00CA6B01">
        <w:rPr>
          <w:rFonts w:ascii="Arial" w:hAnsi="Arial"/>
          <w:bCs/>
          <w:lang w:val="en"/>
        </w:rPr>
        <w:t>.</w:t>
      </w:r>
      <w:r>
        <w:rPr>
          <w:rFonts w:ascii="Arial" w:hAnsi="Arial"/>
          <w:bCs/>
          <w:lang w:val="en"/>
        </w:rPr>
        <w:t xml:space="preserve">  </w:t>
      </w:r>
    </w:p>
    <w:p w14:paraId="6F7609BC" w14:textId="2F4E25AE" w:rsidR="00AC4B87" w:rsidRDefault="00AC4B87" w:rsidP="00AC4B87">
      <w:pPr>
        <w:pStyle w:val="ListParagraph"/>
        <w:ind w:left="0"/>
        <w:rPr>
          <w:rFonts w:ascii="Arial" w:hAnsi="Arial"/>
          <w:bCs/>
          <w:lang w:val="en"/>
        </w:rPr>
      </w:pPr>
    </w:p>
    <w:p w14:paraId="1E606271" w14:textId="77777777" w:rsidR="00C2318A" w:rsidRPr="008712A2" w:rsidRDefault="00C2318A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7C95C617" w14:textId="77777777" w:rsidR="00C2318A" w:rsidRDefault="00E720AF" w:rsidP="00F6140F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="00C2318A" w:rsidRPr="000770D3">
        <w:rPr>
          <w:rFonts w:ascii="Arial" w:hAnsi="Arial"/>
          <w:bCs/>
          <w:lang w:val="en"/>
        </w:rPr>
        <w:t xml:space="preserve"> comprises:</w:t>
      </w:r>
    </w:p>
    <w:p w14:paraId="56519BD2" w14:textId="06BE6F04" w:rsidR="00CD195D" w:rsidRDefault="00CD195D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the </w:t>
      </w:r>
      <w:r w:rsidR="00FE25EB">
        <w:rPr>
          <w:rFonts w:ascii="Arial" w:hAnsi="Arial"/>
          <w:bCs/>
          <w:lang w:val="en"/>
        </w:rPr>
        <w:t>Deputy Vice-Chancellor (Education)</w:t>
      </w:r>
      <w:r w:rsidRPr="00CD195D">
        <w:rPr>
          <w:rFonts w:ascii="Arial" w:hAnsi="Arial"/>
          <w:bCs/>
          <w:lang w:val="en"/>
        </w:rPr>
        <w:t xml:space="preserve"> as Chair;</w:t>
      </w:r>
    </w:p>
    <w:p w14:paraId="4E835709" w14:textId="77777777" w:rsidR="00FE25EB" w:rsidRPr="00CD195D" w:rsidRDefault="00FE25EB" w:rsidP="00FE25EB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Chair of the Academic Board or nominee;</w:t>
      </w:r>
    </w:p>
    <w:p w14:paraId="7BBE0043" w14:textId="65139767" w:rsidR="00FE25EB" w:rsidRPr="00CD195D" w:rsidRDefault="00FE25EB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Pro Vice-Chancellor (Academic Excellence) or nominee as deputy Chair;</w:t>
      </w:r>
    </w:p>
    <w:p w14:paraId="13D3B49D" w14:textId="215704DB" w:rsidR="00CD195D" w:rsidRDefault="00CD195D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the </w:t>
      </w:r>
      <w:r w:rsidR="008B350C">
        <w:rPr>
          <w:rFonts w:ascii="Arial" w:hAnsi="Arial"/>
          <w:bCs/>
          <w:lang w:val="en"/>
        </w:rPr>
        <w:t>Pro Vice-Chancellor (Global Engagement)</w:t>
      </w:r>
      <w:r w:rsidR="00FE25EB">
        <w:rPr>
          <w:rFonts w:ascii="Arial" w:hAnsi="Arial"/>
          <w:bCs/>
          <w:lang w:val="en"/>
        </w:rPr>
        <w:t xml:space="preserve"> or nominee</w:t>
      </w:r>
      <w:r w:rsidRPr="00CD195D">
        <w:rPr>
          <w:rFonts w:ascii="Arial" w:hAnsi="Arial"/>
          <w:bCs/>
          <w:lang w:val="en"/>
        </w:rPr>
        <w:t>;</w:t>
      </w:r>
    </w:p>
    <w:p w14:paraId="26813E94" w14:textId="77777777" w:rsidR="00FE25EB" w:rsidRDefault="00FE25EB" w:rsidP="00FE25EB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lastRenderedPageBreak/>
        <w:t xml:space="preserve">the </w:t>
      </w:r>
      <w:r w:rsidRPr="00CD195D">
        <w:rPr>
          <w:rFonts w:ascii="Arial" w:hAnsi="Arial"/>
          <w:bCs/>
          <w:lang w:val="en"/>
        </w:rPr>
        <w:t>Pro Vice-Chancellor (Indigenous Education)</w:t>
      </w:r>
      <w:r>
        <w:rPr>
          <w:rFonts w:ascii="Arial" w:hAnsi="Arial"/>
          <w:bCs/>
          <w:lang w:val="en"/>
        </w:rPr>
        <w:t xml:space="preserve"> or nominee</w:t>
      </w:r>
      <w:r w:rsidRPr="00CD195D">
        <w:rPr>
          <w:rFonts w:ascii="Arial" w:hAnsi="Arial"/>
          <w:bCs/>
          <w:lang w:val="en"/>
        </w:rPr>
        <w:t>;</w:t>
      </w:r>
    </w:p>
    <w:p w14:paraId="474A71BB" w14:textId="77777777" w:rsidR="00FE25EB" w:rsidRPr="00CD195D" w:rsidRDefault="00FE25EB" w:rsidP="00FE25EB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the Pro Vice-Chancellor (Diversity, Equity and Inclusion) or nominee; </w:t>
      </w:r>
    </w:p>
    <w:p w14:paraId="3D50BC26" w14:textId="60830251" w:rsidR="008B350C" w:rsidRDefault="008B350C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Director of Student Life or nominee;</w:t>
      </w:r>
    </w:p>
    <w:p w14:paraId="1CFCB53F" w14:textId="67F67732" w:rsidR="008B350C" w:rsidRDefault="008B350C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the </w:t>
      </w:r>
      <w:r w:rsidR="00AE4293">
        <w:rPr>
          <w:rFonts w:ascii="Arial" w:hAnsi="Arial"/>
          <w:bCs/>
          <w:lang w:val="en"/>
        </w:rPr>
        <w:t>Chief Marking Officer</w:t>
      </w:r>
      <w:r>
        <w:rPr>
          <w:rFonts w:ascii="Arial" w:hAnsi="Arial"/>
          <w:bCs/>
          <w:lang w:val="en"/>
        </w:rPr>
        <w:t xml:space="preserve"> or nominee;</w:t>
      </w:r>
    </w:p>
    <w:p w14:paraId="14CA80E0" w14:textId="055C1B5E" w:rsidR="008B350C" w:rsidRDefault="008B350C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Director UWA College or nominee;</w:t>
      </w:r>
    </w:p>
    <w:p w14:paraId="4827A1F2" w14:textId="77777777" w:rsidR="00CA6B01" w:rsidRDefault="00CA6B01" w:rsidP="00CA6B01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Academic Secretary;</w:t>
      </w:r>
    </w:p>
    <w:p w14:paraId="5123CEF0" w14:textId="77777777" w:rsidR="00CA6B01" w:rsidRDefault="00CA6B01" w:rsidP="00CA6B01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Associate Director (Admissions) or nominee;</w:t>
      </w:r>
    </w:p>
    <w:p w14:paraId="0B9AED8C" w14:textId="6D6EA267" w:rsidR="007320C4" w:rsidRPr="00CD195D" w:rsidRDefault="00FE25EB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the </w:t>
      </w:r>
      <w:r w:rsidR="007320C4">
        <w:rPr>
          <w:rFonts w:ascii="Arial" w:hAnsi="Arial"/>
          <w:bCs/>
          <w:lang w:val="en"/>
        </w:rPr>
        <w:t>Manager, Curriculum Management</w:t>
      </w:r>
      <w:r>
        <w:rPr>
          <w:rFonts w:ascii="Arial" w:hAnsi="Arial"/>
          <w:bCs/>
          <w:lang w:val="en"/>
        </w:rPr>
        <w:t xml:space="preserve"> or nominee</w:t>
      </w:r>
      <w:r w:rsidR="007320C4">
        <w:rPr>
          <w:rFonts w:ascii="Arial" w:hAnsi="Arial"/>
          <w:bCs/>
          <w:lang w:val="en"/>
        </w:rPr>
        <w:t>;</w:t>
      </w:r>
    </w:p>
    <w:p w14:paraId="22D66DAE" w14:textId="449EA8CC" w:rsidR="00E96FEF" w:rsidRPr="00057310" w:rsidRDefault="00E96FEF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057310">
        <w:rPr>
          <w:rFonts w:ascii="Arial" w:hAnsi="Arial"/>
          <w:bCs/>
          <w:lang w:val="en"/>
        </w:rPr>
        <w:t xml:space="preserve">five </w:t>
      </w:r>
      <w:r w:rsidR="0053784A">
        <w:rPr>
          <w:rFonts w:ascii="Arial" w:hAnsi="Arial"/>
          <w:bCs/>
          <w:lang w:val="en"/>
        </w:rPr>
        <w:t>H</w:t>
      </w:r>
      <w:r w:rsidRPr="00057310">
        <w:rPr>
          <w:rFonts w:ascii="Arial" w:hAnsi="Arial"/>
          <w:bCs/>
          <w:lang w:val="en"/>
        </w:rPr>
        <w:t xml:space="preserve">eads of Schools or nominee elected by the College of Schools; </w:t>
      </w:r>
    </w:p>
    <w:p w14:paraId="7DE9DD93" w14:textId="16984171" w:rsidR="00CD195D" w:rsidRPr="00057310" w:rsidRDefault="00F46EBA" w:rsidP="00E96FEF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057310">
        <w:rPr>
          <w:rFonts w:ascii="Arial" w:hAnsi="Arial"/>
          <w:bCs/>
          <w:lang w:val="en"/>
        </w:rPr>
        <w:t>three</w:t>
      </w:r>
      <w:r w:rsidR="008B350C" w:rsidRPr="00057310">
        <w:rPr>
          <w:rFonts w:ascii="Arial" w:hAnsi="Arial"/>
          <w:bCs/>
          <w:lang w:val="en"/>
        </w:rPr>
        <w:t xml:space="preserve"> </w:t>
      </w:r>
      <w:r w:rsidR="00CD195D" w:rsidRPr="00057310">
        <w:rPr>
          <w:rFonts w:ascii="Arial" w:hAnsi="Arial"/>
          <w:bCs/>
          <w:lang w:val="en"/>
        </w:rPr>
        <w:t>UWA academic staff member</w:t>
      </w:r>
      <w:r w:rsidR="008B350C" w:rsidRPr="00057310">
        <w:rPr>
          <w:rFonts w:ascii="Arial" w:hAnsi="Arial"/>
          <w:bCs/>
          <w:lang w:val="en"/>
        </w:rPr>
        <w:t>s</w:t>
      </w:r>
      <w:r w:rsidR="00CD195D" w:rsidRPr="00057310">
        <w:rPr>
          <w:rFonts w:ascii="Arial" w:hAnsi="Arial"/>
          <w:bCs/>
          <w:lang w:val="en"/>
        </w:rPr>
        <w:t xml:space="preserve"> elected by </w:t>
      </w:r>
      <w:r w:rsidR="00FE25EB" w:rsidRPr="00057310">
        <w:rPr>
          <w:rFonts w:ascii="Arial" w:hAnsi="Arial"/>
          <w:bCs/>
          <w:lang w:val="en"/>
        </w:rPr>
        <w:t xml:space="preserve">and from </w:t>
      </w:r>
      <w:r w:rsidR="00CD195D" w:rsidRPr="00057310">
        <w:rPr>
          <w:rFonts w:ascii="Arial" w:hAnsi="Arial"/>
          <w:bCs/>
          <w:lang w:val="en"/>
        </w:rPr>
        <w:t>the Academic Board;</w:t>
      </w:r>
    </w:p>
    <w:p w14:paraId="1ECBAE88" w14:textId="50F05FF7" w:rsidR="00CD195D" w:rsidRPr="00057310" w:rsidRDefault="00CD195D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057310">
        <w:rPr>
          <w:rFonts w:ascii="Arial" w:hAnsi="Arial"/>
          <w:bCs/>
          <w:lang w:val="en"/>
        </w:rPr>
        <w:t>the Guild President</w:t>
      </w:r>
      <w:r w:rsidR="00E96FEF" w:rsidRPr="00057310">
        <w:rPr>
          <w:rFonts w:ascii="Arial" w:hAnsi="Arial"/>
          <w:bCs/>
          <w:lang w:val="en"/>
        </w:rPr>
        <w:t xml:space="preserve"> or nominee</w:t>
      </w:r>
      <w:r w:rsidRPr="00057310">
        <w:rPr>
          <w:rFonts w:ascii="Arial" w:hAnsi="Arial"/>
          <w:bCs/>
          <w:lang w:val="en"/>
        </w:rPr>
        <w:t>;</w:t>
      </w:r>
    </w:p>
    <w:p w14:paraId="06F34D0F" w14:textId="78F682E8" w:rsidR="00CD195D" w:rsidRPr="00057310" w:rsidRDefault="00CD195D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057310">
        <w:rPr>
          <w:rFonts w:ascii="Arial" w:hAnsi="Arial"/>
          <w:bCs/>
          <w:lang w:val="en"/>
        </w:rPr>
        <w:t>the President of the Postgraduate Students Association</w:t>
      </w:r>
      <w:r w:rsidR="00E96FEF" w:rsidRPr="00057310">
        <w:rPr>
          <w:rFonts w:ascii="Arial" w:hAnsi="Arial"/>
          <w:bCs/>
          <w:lang w:val="en"/>
        </w:rPr>
        <w:t xml:space="preserve"> or nominee</w:t>
      </w:r>
      <w:r w:rsidRPr="00057310">
        <w:rPr>
          <w:rFonts w:ascii="Arial" w:hAnsi="Arial"/>
          <w:bCs/>
          <w:lang w:val="en"/>
        </w:rPr>
        <w:t>; and</w:t>
      </w:r>
    </w:p>
    <w:p w14:paraId="3EDFEE06" w14:textId="4C9E4433" w:rsidR="00CD195D" w:rsidRDefault="00CD195D" w:rsidP="00CD195D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up to two co-opted members if required for balance or specific expertise. </w:t>
      </w:r>
    </w:p>
    <w:p w14:paraId="6EAB3656" w14:textId="77777777" w:rsidR="00BF452A" w:rsidRPr="00CD195D" w:rsidRDefault="00BF452A" w:rsidP="00BF452A">
      <w:pPr>
        <w:pStyle w:val="ListParagraph"/>
        <w:spacing w:after="60"/>
        <w:ind w:left="1701"/>
        <w:contextualSpacing w:val="0"/>
        <w:rPr>
          <w:rFonts w:ascii="Arial" w:hAnsi="Arial"/>
          <w:bCs/>
          <w:lang w:val="en"/>
        </w:rPr>
      </w:pPr>
    </w:p>
    <w:p w14:paraId="1374ECA6" w14:textId="4F979D20" w:rsidR="00381A6C" w:rsidRDefault="00BF452A" w:rsidP="00BF452A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 includes the following standing invitees to provide specialised admission expertise and knowledge:</w:t>
      </w:r>
    </w:p>
    <w:p w14:paraId="6F720A45" w14:textId="50865216" w:rsidR="00BF452A" w:rsidRDefault="00BF452A" w:rsidP="00C80E90">
      <w:pPr>
        <w:pStyle w:val="ListParagraph"/>
        <w:numPr>
          <w:ilvl w:val="1"/>
          <w:numId w:val="23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Manager, Admissions (Specialist);</w:t>
      </w:r>
      <w:r w:rsidR="00C80E90">
        <w:rPr>
          <w:rFonts w:ascii="Arial" w:hAnsi="Arial"/>
          <w:bCs/>
          <w:lang w:val="en"/>
        </w:rPr>
        <w:t xml:space="preserve"> and</w:t>
      </w:r>
    </w:p>
    <w:p w14:paraId="0500F4ED" w14:textId="073A1FEE" w:rsidR="00BF452A" w:rsidRDefault="00BF452A" w:rsidP="00C80E90">
      <w:pPr>
        <w:pStyle w:val="ListParagraph"/>
        <w:numPr>
          <w:ilvl w:val="1"/>
          <w:numId w:val="23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Manager, Admissions (Assessment)</w:t>
      </w:r>
      <w:r w:rsidR="00C80E90">
        <w:rPr>
          <w:rFonts w:ascii="Arial" w:hAnsi="Arial"/>
          <w:bCs/>
          <w:lang w:val="en"/>
        </w:rPr>
        <w:t>.</w:t>
      </w:r>
    </w:p>
    <w:p w14:paraId="403550B4" w14:textId="77777777" w:rsidR="00BF452A" w:rsidRDefault="00BF452A" w:rsidP="00BF452A">
      <w:pPr>
        <w:spacing w:after="60"/>
        <w:rPr>
          <w:rFonts w:ascii="Arial" w:hAnsi="Arial"/>
          <w:bCs/>
          <w:lang w:val="en"/>
        </w:rPr>
      </w:pPr>
    </w:p>
    <w:p w14:paraId="405BEAAF" w14:textId="77777777" w:rsidR="00D34578" w:rsidRPr="00D34578" w:rsidRDefault="00D34578" w:rsidP="00D34578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D34578">
        <w:rPr>
          <w:rFonts w:ascii="Arial" w:hAnsi="Arial"/>
          <w:b/>
          <w:bCs/>
          <w:lang w:val="en"/>
        </w:rPr>
        <w:t>Terms of office</w:t>
      </w:r>
    </w:p>
    <w:p w14:paraId="6584348C" w14:textId="6BBE5DB1" w:rsidR="00CD195D" w:rsidRPr="00CD195D" w:rsidRDefault="00CD195D" w:rsidP="00CD195D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term of office of members appointed under 3(1)(</w:t>
      </w:r>
      <w:r w:rsidR="00BF452A">
        <w:rPr>
          <w:rFonts w:ascii="Arial" w:hAnsi="Arial"/>
          <w:bCs/>
          <w:lang w:val="en"/>
        </w:rPr>
        <w:t>m</w:t>
      </w:r>
      <w:r w:rsidRPr="00CD195D">
        <w:rPr>
          <w:rFonts w:ascii="Arial" w:hAnsi="Arial"/>
          <w:bCs/>
          <w:lang w:val="en"/>
        </w:rPr>
        <w:t>)</w:t>
      </w:r>
      <w:r w:rsidR="00137B71">
        <w:rPr>
          <w:rFonts w:ascii="Arial" w:hAnsi="Arial"/>
          <w:bCs/>
          <w:lang w:val="en"/>
        </w:rPr>
        <w:t>,</w:t>
      </w:r>
      <w:r w:rsidR="00BF452A">
        <w:rPr>
          <w:rFonts w:ascii="Arial" w:hAnsi="Arial"/>
          <w:bCs/>
          <w:lang w:val="en"/>
        </w:rPr>
        <w:t xml:space="preserve"> (</w:t>
      </w:r>
      <w:r w:rsidR="006A6BEB">
        <w:rPr>
          <w:rFonts w:ascii="Arial" w:hAnsi="Arial"/>
          <w:bCs/>
          <w:lang w:val="en"/>
        </w:rPr>
        <w:t>n</w:t>
      </w:r>
      <w:r w:rsidR="00BF452A">
        <w:rPr>
          <w:rFonts w:ascii="Arial" w:hAnsi="Arial"/>
          <w:bCs/>
          <w:lang w:val="en"/>
        </w:rPr>
        <w:t xml:space="preserve">) </w:t>
      </w:r>
      <w:r w:rsidR="00137B71">
        <w:rPr>
          <w:rFonts w:ascii="Arial" w:hAnsi="Arial"/>
          <w:bCs/>
          <w:lang w:val="en"/>
        </w:rPr>
        <w:t xml:space="preserve">and (q) </w:t>
      </w:r>
      <w:r w:rsidRPr="00CD195D">
        <w:rPr>
          <w:rFonts w:ascii="Arial" w:hAnsi="Arial"/>
          <w:bCs/>
          <w:lang w:val="en"/>
        </w:rPr>
        <w:t>is three years.</w:t>
      </w:r>
    </w:p>
    <w:p w14:paraId="1BE0C417" w14:textId="74E7CB5B" w:rsidR="00CD195D" w:rsidRPr="00CD195D" w:rsidRDefault="006A6BEB" w:rsidP="00CD195D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M</w:t>
      </w:r>
      <w:r w:rsidR="00CD195D" w:rsidRPr="00CD195D">
        <w:rPr>
          <w:rFonts w:ascii="Arial" w:hAnsi="Arial"/>
          <w:bCs/>
          <w:lang w:val="en"/>
        </w:rPr>
        <w:t>embers appointed under 3(1)(</w:t>
      </w:r>
      <w:r w:rsidR="00BF452A">
        <w:rPr>
          <w:rFonts w:ascii="Arial" w:hAnsi="Arial"/>
          <w:bCs/>
          <w:lang w:val="en"/>
        </w:rPr>
        <w:t>m</w:t>
      </w:r>
      <w:r w:rsidR="00CD195D" w:rsidRPr="00CD195D">
        <w:rPr>
          <w:rFonts w:ascii="Arial" w:hAnsi="Arial"/>
          <w:bCs/>
          <w:lang w:val="en"/>
        </w:rPr>
        <w:t>)</w:t>
      </w:r>
      <w:r w:rsidR="00137B71">
        <w:rPr>
          <w:rFonts w:ascii="Arial" w:hAnsi="Arial"/>
          <w:bCs/>
          <w:lang w:val="en"/>
        </w:rPr>
        <w:t xml:space="preserve">, </w:t>
      </w:r>
      <w:r w:rsidR="00BF452A">
        <w:rPr>
          <w:rFonts w:ascii="Arial" w:hAnsi="Arial"/>
          <w:bCs/>
          <w:lang w:val="en"/>
        </w:rPr>
        <w:t>(</w:t>
      </w:r>
      <w:r>
        <w:rPr>
          <w:rFonts w:ascii="Arial" w:hAnsi="Arial"/>
          <w:bCs/>
          <w:lang w:val="en"/>
        </w:rPr>
        <w:t>n</w:t>
      </w:r>
      <w:r w:rsidR="00BF452A">
        <w:rPr>
          <w:rFonts w:ascii="Arial" w:hAnsi="Arial"/>
          <w:bCs/>
          <w:lang w:val="en"/>
        </w:rPr>
        <w:t xml:space="preserve">) </w:t>
      </w:r>
      <w:r w:rsidR="00137B71">
        <w:rPr>
          <w:rFonts w:ascii="Arial" w:hAnsi="Arial"/>
          <w:bCs/>
          <w:lang w:val="en"/>
        </w:rPr>
        <w:t xml:space="preserve">and (q) </w:t>
      </w:r>
      <w:r w:rsidR="00CD195D" w:rsidRPr="00CD195D">
        <w:rPr>
          <w:rFonts w:ascii="Arial" w:hAnsi="Arial"/>
          <w:bCs/>
          <w:lang w:val="en"/>
        </w:rPr>
        <w:t xml:space="preserve">are eligible to be appointed for a </w:t>
      </w:r>
      <w:r w:rsidR="00324E03">
        <w:rPr>
          <w:rFonts w:ascii="Arial" w:hAnsi="Arial"/>
          <w:bCs/>
          <w:lang w:val="en"/>
        </w:rPr>
        <w:t xml:space="preserve">maximum of two </w:t>
      </w:r>
      <w:r w:rsidR="00CD195D" w:rsidRPr="00CD195D">
        <w:rPr>
          <w:rFonts w:ascii="Arial" w:hAnsi="Arial"/>
          <w:bCs/>
          <w:lang w:val="en"/>
        </w:rPr>
        <w:t>term</w:t>
      </w:r>
      <w:r w:rsidR="00324E03">
        <w:rPr>
          <w:rFonts w:ascii="Arial" w:hAnsi="Arial"/>
          <w:bCs/>
          <w:lang w:val="en"/>
        </w:rPr>
        <w:t>s</w:t>
      </w:r>
      <w:r w:rsidR="00CD195D" w:rsidRPr="00CD195D">
        <w:rPr>
          <w:rFonts w:ascii="Arial" w:hAnsi="Arial"/>
          <w:bCs/>
          <w:lang w:val="en"/>
        </w:rPr>
        <w:t>.</w:t>
      </w:r>
    </w:p>
    <w:p w14:paraId="6807B060" w14:textId="77777777" w:rsidR="00CD195D" w:rsidRPr="00CD195D" w:rsidRDefault="00CD195D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7CA1F675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Quorum</w:t>
      </w:r>
    </w:p>
    <w:p w14:paraId="6C78DD43" w14:textId="00D94879" w:rsidR="00D34578" w:rsidRDefault="00D34578" w:rsidP="00AB7F9F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hAnsi="Arial"/>
          <w:bCs/>
          <w:lang w:val="en"/>
        </w:rPr>
      </w:pPr>
      <w:r w:rsidRPr="00AB7F9F">
        <w:rPr>
          <w:rFonts w:ascii="Arial" w:hAnsi="Arial"/>
          <w:bCs/>
          <w:lang w:val="en"/>
        </w:rPr>
        <w:t>The quorum for the committee is half the number of members plus one.</w:t>
      </w:r>
    </w:p>
    <w:p w14:paraId="2703D560" w14:textId="77777777" w:rsidR="00AB7F9F" w:rsidRPr="00AB7F9F" w:rsidRDefault="00AB7F9F" w:rsidP="00AB7F9F">
      <w:pPr>
        <w:pStyle w:val="ListParagraph"/>
        <w:spacing w:after="60"/>
        <w:ind w:left="927"/>
        <w:contextualSpacing w:val="0"/>
        <w:rPr>
          <w:rFonts w:ascii="Arial" w:hAnsi="Arial"/>
          <w:bCs/>
          <w:lang w:val="en"/>
        </w:rPr>
      </w:pPr>
    </w:p>
    <w:p w14:paraId="73CD4FCB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Decisions</w:t>
      </w:r>
    </w:p>
    <w:p w14:paraId="234883C8" w14:textId="17B469EF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All matters are decided by a majority of the members present and voting.</w:t>
      </w:r>
    </w:p>
    <w:p w14:paraId="2FF443CF" w14:textId="16EA6A5D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Each member has a vote.</w:t>
      </w:r>
    </w:p>
    <w:p w14:paraId="48DA1FDC" w14:textId="2727DC95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chair of the meeting has an ordinary vote and a casting vote.</w:t>
      </w:r>
    </w:p>
    <w:p w14:paraId="73051595" w14:textId="789FFF23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Invitees or standing invitees do not have a vote.</w:t>
      </w:r>
    </w:p>
    <w:p w14:paraId="04A101D4" w14:textId="77777777" w:rsidR="00CD195D" w:rsidRPr="00CD195D" w:rsidRDefault="00CD195D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2B6714F1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Frequency of meetings</w:t>
      </w:r>
    </w:p>
    <w:p w14:paraId="21F02584" w14:textId="1E5C22DE" w:rsidR="00D34578" w:rsidRDefault="00D34578" w:rsidP="00CD195D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committee meet</w:t>
      </w:r>
      <w:r w:rsidR="00CD195D">
        <w:rPr>
          <w:rFonts w:ascii="Arial" w:hAnsi="Arial"/>
          <w:bCs/>
          <w:lang w:val="en"/>
        </w:rPr>
        <w:t>s</w:t>
      </w:r>
      <w:r w:rsidR="00CD195D" w:rsidRPr="00CD195D">
        <w:rPr>
          <w:rFonts w:ascii="Arial" w:hAnsi="Arial"/>
          <w:bCs/>
          <w:lang w:val="en"/>
        </w:rPr>
        <w:t xml:space="preserve"> </w:t>
      </w:r>
      <w:r w:rsidR="00324E03">
        <w:rPr>
          <w:rFonts w:ascii="Arial" w:hAnsi="Arial"/>
          <w:bCs/>
          <w:lang w:val="en"/>
        </w:rPr>
        <w:t xml:space="preserve">as and when required </w:t>
      </w:r>
      <w:r w:rsidR="00CD195D" w:rsidRPr="00CD195D">
        <w:rPr>
          <w:rFonts w:ascii="Arial" w:hAnsi="Arial"/>
          <w:bCs/>
          <w:lang w:val="en"/>
        </w:rPr>
        <w:t xml:space="preserve">during the period from February to </w:t>
      </w:r>
      <w:r w:rsidR="001874C0" w:rsidRPr="00CD195D">
        <w:rPr>
          <w:rFonts w:ascii="Arial" w:hAnsi="Arial"/>
          <w:bCs/>
          <w:lang w:val="en"/>
        </w:rPr>
        <w:t>November</w:t>
      </w:r>
      <w:r w:rsidR="00CD195D" w:rsidRPr="00CD195D">
        <w:rPr>
          <w:rFonts w:ascii="Arial" w:hAnsi="Arial"/>
          <w:bCs/>
          <w:lang w:val="en"/>
        </w:rPr>
        <w:t>.</w:t>
      </w:r>
    </w:p>
    <w:p w14:paraId="7126176F" w14:textId="77777777" w:rsidR="00A63CC4" w:rsidRDefault="00A63CC4" w:rsidP="00A63CC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</w:p>
    <w:p w14:paraId="277BA862" w14:textId="77777777" w:rsidR="00F46C44" w:rsidRDefault="00F46C44" w:rsidP="00F46C4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</w:p>
    <w:p w14:paraId="2AEA2C60" w14:textId="77777777" w:rsidR="00F46C44" w:rsidRDefault="00F46C44" w:rsidP="00F46C4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  <w:bookmarkStart w:id="0" w:name="_Hlk134451464"/>
      <w:bookmarkStart w:id="1" w:name="_Hlk134452756"/>
    </w:p>
    <w:p w14:paraId="441C5619" w14:textId="4CC17C02" w:rsidR="00F46C44" w:rsidRDefault="00F46C44" w:rsidP="00F46C4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  <w:r w:rsidRPr="004832A3">
        <w:rPr>
          <w:rFonts w:ascii="Arial" w:hAnsi="Arial"/>
          <w:b/>
          <w:bCs/>
          <w:color w:val="464646"/>
          <w:sz w:val="18"/>
          <w:szCs w:val="18"/>
          <w:lang w:val="en" w:eastAsia="en-AU"/>
        </w:rPr>
        <w:t>DOCUMENT CONTROL:</w:t>
      </w:r>
      <w:r>
        <w:rPr>
          <w:rFonts w:ascii="Arial" w:hAnsi="Arial"/>
          <w:b/>
          <w:bCs/>
          <w:color w:val="464646"/>
          <w:sz w:val="18"/>
          <w:szCs w:val="18"/>
          <w:lang w:val="en" w:eastAsia="en-AU"/>
        </w:rPr>
        <w:t xml:space="preserve">  </w:t>
      </w:r>
    </w:p>
    <w:p w14:paraId="35BF2A2D" w14:textId="01C1C4D6" w:rsidR="00FB7100" w:rsidRDefault="00FB7100" w:rsidP="00F46C4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551"/>
        <w:gridCol w:w="1418"/>
      </w:tblGrid>
      <w:tr w:rsidR="00FB7100" w:rsidRPr="00F769CB" w14:paraId="19F65B05" w14:textId="77777777" w:rsidTr="00F520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69B9" w14:textId="77777777" w:rsidR="00FB7100" w:rsidRPr="00F769CB" w:rsidRDefault="00FB7100" w:rsidP="00F52078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F769CB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BBF" w14:textId="77777777" w:rsidR="00FB7100" w:rsidRPr="00F769CB" w:rsidRDefault="00FB7100" w:rsidP="00F52078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F769CB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A8D" w14:textId="77777777" w:rsidR="00FB7100" w:rsidRPr="00F769CB" w:rsidRDefault="00FB7100" w:rsidP="00F52078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F769CB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Description of version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F6BB" w14:textId="77777777" w:rsidR="00FB7100" w:rsidRPr="00F769CB" w:rsidRDefault="00FB7100" w:rsidP="00F52078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F769CB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 xml:space="preserve">Approval </w:t>
            </w:r>
            <w:r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705" w14:textId="77777777" w:rsidR="00FB7100" w:rsidRPr="00F769CB" w:rsidRDefault="00FB7100" w:rsidP="00F52078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F769CB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 xml:space="preserve">TRIM </w:t>
            </w:r>
          </w:p>
        </w:tc>
      </w:tr>
      <w:tr w:rsidR="00FB7100" w:rsidRPr="00F769CB" w14:paraId="6CD53EA3" w14:textId="77777777" w:rsidTr="00F520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091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01/2023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4AC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21 June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496" w14:textId="77777777" w:rsidR="00FB7100" w:rsidRPr="00F46C44" w:rsidRDefault="00FB7100" w:rsidP="00F52078">
            <w:pPr>
              <w:jc w:val="center"/>
              <w:rPr>
                <w:rFonts w:ascii="Arial" w:hAnsi="Arial"/>
                <w:color w:val="464646"/>
                <w:sz w:val="16"/>
                <w:szCs w:val="16"/>
                <w:lang w:val="en"/>
              </w:rPr>
            </w:pPr>
            <w:r>
              <w:rPr>
                <w:rFonts w:ascii="Arial" w:hAnsi="Arial"/>
                <w:color w:val="464646"/>
                <w:sz w:val="16"/>
                <w:szCs w:val="16"/>
                <w:lang w:val="en"/>
              </w:rPr>
              <w:t>New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0FB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(AB 03/23) – R28/23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C00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F23/1313</w:t>
            </w:r>
          </w:p>
        </w:tc>
      </w:tr>
      <w:tr w:rsidR="00FB7100" w:rsidRPr="00F769CB" w14:paraId="33573A8D" w14:textId="77777777" w:rsidTr="00F520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01F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02/23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74F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07 July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791" w14:textId="77777777" w:rsidR="00FB7100" w:rsidRPr="00F46C44" w:rsidRDefault="00FB7100" w:rsidP="00F52078">
            <w:pPr>
              <w:jc w:val="center"/>
              <w:rPr>
                <w:rFonts w:ascii="Arial" w:hAnsi="Arial"/>
                <w:color w:val="464646"/>
                <w:sz w:val="16"/>
                <w:szCs w:val="16"/>
                <w:lang w:val="en"/>
              </w:rPr>
            </w:pPr>
            <w:r>
              <w:rPr>
                <w:rFonts w:ascii="Arial" w:hAnsi="Arial"/>
                <w:color w:val="464646"/>
                <w:sz w:val="16"/>
                <w:szCs w:val="16"/>
                <w:lang w:val="en"/>
              </w:rPr>
              <w:t>Drafting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5A9" w14:textId="77777777" w:rsidR="00FB7100" w:rsidRPr="004832A3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(ABLC CR 01/23) – R01/23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206" w14:textId="77777777" w:rsidR="00FB7100" w:rsidRDefault="00FB7100" w:rsidP="00F52078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F23/1313</w:t>
            </w:r>
          </w:p>
        </w:tc>
      </w:tr>
    </w:tbl>
    <w:p w14:paraId="01A8F9F9" w14:textId="77777777" w:rsidR="00FB7100" w:rsidRPr="004832A3" w:rsidRDefault="00FB7100" w:rsidP="00F46C44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</w:p>
    <w:p w14:paraId="0E1FD7C0" w14:textId="77777777" w:rsidR="00F46C44" w:rsidRPr="004832A3" w:rsidRDefault="00F46C44" w:rsidP="00F46C44">
      <w:pPr>
        <w:rPr>
          <w:rFonts w:ascii="Arial" w:hAnsi="Arial"/>
          <w:color w:val="464646"/>
          <w:sz w:val="18"/>
          <w:szCs w:val="18"/>
          <w:lang w:val="en" w:eastAsia="en-AU"/>
        </w:rPr>
      </w:pPr>
    </w:p>
    <w:p w14:paraId="280E910C" w14:textId="77777777" w:rsidR="00F46C44" w:rsidRDefault="00F46C44" w:rsidP="00F46C44">
      <w:pPr>
        <w:rPr>
          <w:rFonts w:ascii="Arial" w:hAnsi="Arial"/>
          <w:color w:val="464646"/>
          <w:sz w:val="18"/>
          <w:szCs w:val="18"/>
          <w:lang w:val="en" w:eastAsia="en-AU"/>
        </w:rPr>
      </w:pPr>
    </w:p>
    <w:bookmarkEnd w:id="0"/>
    <w:p w14:paraId="51DF5286" w14:textId="4AAD284A" w:rsidR="00F46C44" w:rsidRDefault="00F46C44" w:rsidP="00F46C44">
      <w:pPr>
        <w:spacing w:after="60"/>
        <w:rPr>
          <w:rFonts w:ascii="Arial" w:hAnsi="Arial"/>
          <w:bCs/>
          <w:lang w:val="en"/>
        </w:rPr>
      </w:pPr>
    </w:p>
    <w:bookmarkEnd w:id="1"/>
    <w:p w14:paraId="6FEF8A67" w14:textId="539D845B" w:rsidR="00A57D87" w:rsidRPr="00A57D87" w:rsidRDefault="00A57D87" w:rsidP="00A57D87">
      <w:pPr>
        <w:rPr>
          <w:rFonts w:ascii="Arial" w:hAnsi="Arial"/>
          <w:lang w:val="en"/>
        </w:rPr>
      </w:pPr>
    </w:p>
    <w:p w14:paraId="5CEB8979" w14:textId="5305CECF" w:rsidR="00A57D87" w:rsidRPr="00A57D87" w:rsidRDefault="00A57D87" w:rsidP="00A57D87">
      <w:pPr>
        <w:rPr>
          <w:rFonts w:ascii="Arial" w:hAnsi="Arial"/>
          <w:lang w:val="en"/>
        </w:rPr>
      </w:pPr>
    </w:p>
    <w:p w14:paraId="54CBF580" w14:textId="2CA0215F" w:rsidR="00A57D87" w:rsidRPr="00A57D87" w:rsidRDefault="00A57D87" w:rsidP="00A57D87">
      <w:pPr>
        <w:tabs>
          <w:tab w:val="left" w:pos="5795"/>
        </w:tabs>
        <w:rPr>
          <w:rFonts w:ascii="Arial" w:hAnsi="Arial"/>
          <w:lang w:val="en"/>
        </w:rPr>
      </w:pPr>
    </w:p>
    <w:sectPr w:rsidR="00A57D87" w:rsidRPr="00A57D87" w:rsidSect="00AB28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20" w:h="16860" w:code="9"/>
      <w:pgMar w:top="709" w:right="1418" w:bottom="1276" w:left="1418" w:header="72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2CA" w14:textId="77777777" w:rsidR="00A3604C" w:rsidRDefault="00A3604C" w:rsidP="001B4953">
      <w:r>
        <w:separator/>
      </w:r>
    </w:p>
    <w:p w14:paraId="32EB2806" w14:textId="77777777" w:rsidR="00290AAB" w:rsidRDefault="00290AAB" w:rsidP="001B4953"/>
  </w:endnote>
  <w:endnote w:type="continuationSeparator" w:id="0">
    <w:p w14:paraId="68076160" w14:textId="77777777" w:rsidR="00A3604C" w:rsidRDefault="00A3604C" w:rsidP="001B4953">
      <w:r>
        <w:continuationSeparator/>
      </w:r>
    </w:p>
    <w:p w14:paraId="7E2F8E78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3BF" w14:textId="77777777" w:rsidR="0070414D" w:rsidRDefault="00704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44B8" w14:textId="100C488E" w:rsidR="00E75263" w:rsidRPr="00F97F45" w:rsidRDefault="00FB7100" w:rsidP="00CD195D">
    <w:pPr>
      <w:pStyle w:val="Footer"/>
      <w:rPr>
        <w:sz w:val="20"/>
      </w:rPr>
    </w:pPr>
    <w:r w:rsidRPr="00F97F45">
      <w:rPr>
        <w:rFonts w:ascii="Arial" w:hAnsi="Arial"/>
        <w:sz w:val="20"/>
      </w:rPr>
      <w:t>Approved 21 June 2023 AB R28/23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64D" w14:textId="006F4498" w:rsidR="00E75263" w:rsidRPr="0070414D" w:rsidRDefault="00FB7100" w:rsidP="00FB7100">
    <w:pPr>
      <w:pStyle w:val="Footer"/>
      <w:rPr>
        <w:sz w:val="20"/>
      </w:rPr>
    </w:pPr>
    <w:r w:rsidRPr="0070414D">
      <w:rPr>
        <w:rFonts w:ascii="Arial" w:hAnsi="Arial"/>
        <w:sz w:val="20"/>
      </w:rPr>
      <w:t>Approved 21 June 2023 AB R28/23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0B3" w14:textId="77777777" w:rsidR="00A3604C" w:rsidRDefault="00A3604C" w:rsidP="001B4953">
      <w:r>
        <w:separator/>
      </w:r>
    </w:p>
    <w:p w14:paraId="763F38B5" w14:textId="77777777" w:rsidR="00290AAB" w:rsidRDefault="00290AAB" w:rsidP="001B4953"/>
  </w:footnote>
  <w:footnote w:type="continuationSeparator" w:id="0">
    <w:p w14:paraId="38EC88AA" w14:textId="77777777" w:rsidR="00A3604C" w:rsidRDefault="00A3604C" w:rsidP="001B4953">
      <w:r>
        <w:continuationSeparator/>
      </w:r>
    </w:p>
    <w:p w14:paraId="6543C556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1378" w14:textId="77777777" w:rsidR="0070414D" w:rsidRDefault="00704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8322" w14:textId="5A23769A" w:rsidR="001874C0" w:rsidRDefault="00914D44" w:rsidP="001874C0">
    <w:pPr>
      <w:pStyle w:val="Header"/>
      <w:tabs>
        <w:tab w:val="clear" w:pos="4153"/>
        <w:tab w:val="clear" w:pos="8306"/>
        <w:tab w:val="left" w:pos="7949"/>
      </w:tabs>
      <w:jc w:val="right"/>
      <w:rPr>
        <w:rFonts w:ascii="Arial" w:hAnsi="Arial"/>
        <w:sz w:val="16"/>
        <w:szCs w:val="16"/>
      </w:rPr>
    </w:pPr>
    <w:bookmarkStart w:id="2" w:name="_Hlk134451175"/>
    <w:bookmarkStart w:id="3" w:name="_Hlk134451176"/>
    <w:bookmarkStart w:id="4" w:name="_Hlk134451202"/>
    <w:bookmarkStart w:id="5" w:name="_Hlk134451203"/>
    <w:bookmarkStart w:id="6" w:name="_Hlk134451211"/>
    <w:bookmarkStart w:id="7" w:name="_Hlk134451212"/>
    <w:bookmarkStart w:id="8" w:name="_Hlk134451273"/>
    <w:bookmarkStart w:id="9" w:name="_Hlk134451274"/>
    <w:bookmarkStart w:id="10" w:name="_Hlk134451275"/>
    <w:bookmarkStart w:id="11" w:name="_Hlk134451276"/>
    <w:bookmarkStart w:id="12" w:name="_Hlk134451277"/>
    <w:bookmarkStart w:id="13" w:name="_Hlk134451278"/>
    <w:bookmarkStart w:id="14" w:name="_Hlk134451279"/>
    <w:bookmarkStart w:id="15" w:name="_Hlk134451280"/>
    <w:bookmarkStart w:id="16" w:name="_Hlk134451281"/>
    <w:bookmarkStart w:id="17" w:name="_Hlk134451282"/>
    <w:bookmarkStart w:id="18" w:name="_Hlk134451283"/>
    <w:bookmarkStart w:id="19" w:name="_Hlk134451284"/>
    <w:bookmarkStart w:id="20" w:name="_Hlk134451320"/>
    <w:bookmarkStart w:id="21" w:name="_Hlk134451321"/>
    <w:bookmarkStart w:id="22" w:name="_Hlk134451322"/>
    <w:bookmarkStart w:id="23" w:name="_Hlk134451323"/>
    <w:bookmarkStart w:id="24" w:name="_Hlk134451324"/>
    <w:bookmarkStart w:id="25" w:name="_Hlk134451325"/>
    <w:bookmarkStart w:id="26" w:name="_Hlk134453252"/>
    <w:bookmarkStart w:id="27" w:name="_Hlk134453253"/>
    <w:bookmarkStart w:id="28" w:name="_Hlk134453254"/>
    <w:bookmarkStart w:id="29" w:name="_Hlk134453255"/>
    <w:bookmarkStart w:id="30" w:name="_Hlk134453256"/>
    <w:bookmarkStart w:id="31" w:name="_Hlk134453257"/>
    <w:r>
      <w:rPr>
        <w:rFonts w:ascii="Arial" w:hAnsi="Arial"/>
        <w:sz w:val="16"/>
        <w:szCs w:val="16"/>
      </w:rPr>
      <w:t xml:space="preserve">University Admissions </w:t>
    </w:r>
    <w:r w:rsidR="001874C0" w:rsidRPr="001874C0">
      <w:rPr>
        <w:rFonts w:ascii="Arial" w:hAnsi="Arial"/>
        <w:sz w:val="16"/>
        <w:szCs w:val="16"/>
      </w:rPr>
      <w:t>Committee Constitution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EF2C" w14:textId="1E3A89D6" w:rsidR="00522C68" w:rsidRDefault="00522C68" w:rsidP="001874C0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4FE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977C34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10F0677F"/>
    <w:multiLevelType w:val="multilevel"/>
    <w:tmpl w:val="96B2D1E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1F3D1776"/>
    <w:multiLevelType w:val="hybridMultilevel"/>
    <w:tmpl w:val="98382D5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73C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5" w15:restartNumberingAfterBreak="0">
    <w:nsid w:val="2E041043"/>
    <w:multiLevelType w:val="hybridMultilevel"/>
    <w:tmpl w:val="3B52382E"/>
    <w:lvl w:ilvl="0" w:tplc="0B1C82E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F6674C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 w15:restartNumberingAfterBreak="0">
    <w:nsid w:val="38E72590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1A1F4A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467C4612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E82885"/>
    <w:multiLevelType w:val="hybridMultilevel"/>
    <w:tmpl w:val="7736E16A"/>
    <w:lvl w:ilvl="0" w:tplc="E15632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46200A7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82145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F32530"/>
    <w:multiLevelType w:val="hybridMultilevel"/>
    <w:tmpl w:val="A9E2DABC"/>
    <w:lvl w:ilvl="0" w:tplc="62745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B16C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9" w15:restartNumberingAfterBreak="0">
    <w:nsid w:val="68AA0CD8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0" w15:restartNumberingAfterBreak="0">
    <w:nsid w:val="6F00278E"/>
    <w:multiLevelType w:val="multilevel"/>
    <w:tmpl w:val="4C6C58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9013792">
    <w:abstractNumId w:val="7"/>
  </w:num>
  <w:num w:numId="2" w16cid:durableId="1884556726">
    <w:abstractNumId w:val="21"/>
  </w:num>
  <w:num w:numId="3" w16cid:durableId="46032386">
    <w:abstractNumId w:val="12"/>
  </w:num>
  <w:num w:numId="4" w16cid:durableId="1224484969">
    <w:abstractNumId w:val="3"/>
  </w:num>
  <w:num w:numId="5" w16cid:durableId="2087726776">
    <w:abstractNumId w:val="16"/>
  </w:num>
  <w:num w:numId="6" w16cid:durableId="1834448474">
    <w:abstractNumId w:val="17"/>
  </w:num>
  <w:num w:numId="7" w16cid:durableId="1142119123">
    <w:abstractNumId w:val="10"/>
  </w:num>
  <w:num w:numId="8" w16cid:durableId="1541284079">
    <w:abstractNumId w:val="6"/>
  </w:num>
  <w:num w:numId="9" w16cid:durableId="1839270875">
    <w:abstractNumId w:val="0"/>
  </w:num>
  <w:num w:numId="10" w16cid:durableId="1443106440">
    <w:abstractNumId w:val="20"/>
  </w:num>
  <w:num w:numId="11" w16cid:durableId="1551771313">
    <w:abstractNumId w:val="22"/>
  </w:num>
  <w:num w:numId="12" w16cid:durableId="408116090">
    <w:abstractNumId w:val="11"/>
  </w:num>
  <w:num w:numId="13" w16cid:durableId="1515461954">
    <w:abstractNumId w:val="5"/>
  </w:num>
  <w:num w:numId="14" w16cid:durableId="1004475086">
    <w:abstractNumId w:val="13"/>
  </w:num>
  <w:num w:numId="15" w16cid:durableId="951548362">
    <w:abstractNumId w:val="2"/>
  </w:num>
  <w:num w:numId="16" w16cid:durableId="647711241">
    <w:abstractNumId w:val="1"/>
  </w:num>
  <w:num w:numId="17" w16cid:durableId="679046498">
    <w:abstractNumId w:val="18"/>
  </w:num>
  <w:num w:numId="18" w16cid:durableId="587349675">
    <w:abstractNumId w:val="9"/>
  </w:num>
  <w:num w:numId="19" w16cid:durableId="700665737">
    <w:abstractNumId w:val="14"/>
  </w:num>
  <w:num w:numId="20" w16cid:durableId="377708785">
    <w:abstractNumId w:val="19"/>
  </w:num>
  <w:num w:numId="21" w16cid:durableId="1563983432">
    <w:abstractNumId w:val="15"/>
  </w:num>
  <w:num w:numId="22" w16cid:durableId="1835487734">
    <w:abstractNumId w:val="4"/>
  </w:num>
  <w:num w:numId="23" w16cid:durableId="20179597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305DB"/>
    <w:rsid w:val="0003378C"/>
    <w:rsid w:val="00034306"/>
    <w:rsid w:val="00041FC1"/>
    <w:rsid w:val="00054036"/>
    <w:rsid w:val="00056751"/>
    <w:rsid w:val="00057310"/>
    <w:rsid w:val="00070B0D"/>
    <w:rsid w:val="000770D3"/>
    <w:rsid w:val="00083AF0"/>
    <w:rsid w:val="000848F9"/>
    <w:rsid w:val="00086F7C"/>
    <w:rsid w:val="000A41CC"/>
    <w:rsid w:val="000A5B1C"/>
    <w:rsid w:val="000A6FA6"/>
    <w:rsid w:val="000B128D"/>
    <w:rsid w:val="000B3165"/>
    <w:rsid w:val="000C40BE"/>
    <w:rsid w:val="000D7D9F"/>
    <w:rsid w:val="000E6AE8"/>
    <w:rsid w:val="000F69CB"/>
    <w:rsid w:val="00100E79"/>
    <w:rsid w:val="001156D2"/>
    <w:rsid w:val="001354A0"/>
    <w:rsid w:val="00137B71"/>
    <w:rsid w:val="001461C3"/>
    <w:rsid w:val="00151032"/>
    <w:rsid w:val="00154EED"/>
    <w:rsid w:val="00155D07"/>
    <w:rsid w:val="0016234C"/>
    <w:rsid w:val="00162957"/>
    <w:rsid w:val="001664E5"/>
    <w:rsid w:val="001670A7"/>
    <w:rsid w:val="0017124C"/>
    <w:rsid w:val="001874C0"/>
    <w:rsid w:val="001A7330"/>
    <w:rsid w:val="001A7E77"/>
    <w:rsid w:val="001B1BB4"/>
    <w:rsid w:val="001B4953"/>
    <w:rsid w:val="001C4505"/>
    <w:rsid w:val="001D6869"/>
    <w:rsid w:val="001E3901"/>
    <w:rsid w:val="001E3B63"/>
    <w:rsid w:val="001E5C20"/>
    <w:rsid w:val="001E625F"/>
    <w:rsid w:val="002036E0"/>
    <w:rsid w:val="00214505"/>
    <w:rsid w:val="002158B8"/>
    <w:rsid w:val="00216070"/>
    <w:rsid w:val="002177FB"/>
    <w:rsid w:val="002211D9"/>
    <w:rsid w:val="00233B96"/>
    <w:rsid w:val="00234BF4"/>
    <w:rsid w:val="00236CA3"/>
    <w:rsid w:val="00244B7E"/>
    <w:rsid w:val="00250B74"/>
    <w:rsid w:val="002545ED"/>
    <w:rsid w:val="0025550D"/>
    <w:rsid w:val="002730C7"/>
    <w:rsid w:val="00277926"/>
    <w:rsid w:val="00280872"/>
    <w:rsid w:val="00290AAB"/>
    <w:rsid w:val="002916F1"/>
    <w:rsid w:val="002A6978"/>
    <w:rsid w:val="002A6FCC"/>
    <w:rsid w:val="002A7065"/>
    <w:rsid w:val="002A7B0F"/>
    <w:rsid w:val="002B1A4A"/>
    <w:rsid w:val="002B5FAB"/>
    <w:rsid w:val="002C32FC"/>
    <w:rsid w:val="002C5031"/>
    <w:rsid w:val="002D2653"/>
    <w:rsid w:val="0030095B"/>
    <w:rsid w:val="00306343"/>
    <w:rsid w:val="00313D05"/>
    <w:rsid w:val="0031770F"/>
    <w:rsid w:val="00324E03"/>
    <w:rsid w:val="00332BA6"/>
    <w:rsid w:val="0036000D"/>
    <w:rsid w:val="00361D0D"/>
    <w:rsid w:val="0037064B"/>
    <w:rsid w:val="0037299E"/>
    <w:rsid w:val="00374265"/>
    <w:rsid w:val="00376F39"/>
    <w:rsid w:val="00381A6C"/>
    <w:rsid w:val="00383232"/>
    <w:rsid w:val="00383254"/>
    <w:rsid w:val="0039442B"/>
    <w:rsid w:val="003A7362"/>
    <w:rsid w:val="003C67E8"/>
    <w:rsid w:val="003C7775"/>
    <w:rsid w:val="003D5795"/>
    <w:rsid w:val="003D6076"/>
    <w:rsid w:val="003E02F4"/>
    <w:rsid w:val="003F20BB"/>
    <w:rsid w:val="003F33B5"/>
    <w:rsid w:val="003F3494"/>
    <w:rsid w:val="003F7829"/>
    <w:rsid w:val="003F7F77"/>
    <w:rsid w:val="00400108"/>
    <w:rsid w:val="004017D4"/>
    <w:rsid w:val="00421E5E"/>
    <w:rsid w:val="00422614"/>
    <w:rsid w:val="00431E65"/>
    <w:rsid w:val="00432D4E"/>
    <w:rsid w:val="004408C5"/>
    <w:rsid w:val="00464C9C"/>
    <w:rsid w:val="00471AE6"/>
    <w:rsid w:val="00472C75"/>
    <w:rsid w:val="0049203A"/>
    <w:rsid w:val="00494A9E"/>
    <w:rsid w:val="004A013D"/>
    <w:rsid w:val="004B1648"/>
    <w:rsid w:val="004B37F2"/>
    <w:rsid w:val="004B598D"/>
    <w:rsid w:val="004B7794"/>
    <w:rsid w:val="004C7FD1"/>
    <w:rsid w:val="004D096F"/>
    <w:rsid w:val="004F0863"/>
    <w:rsid w:val="004F66B5"/>
    <w:rsid w:val="004F6E1C"/>
    <w:rsid w:val="005010CA"/>
    <w:rsid w:val="005122FB"/>
    <w:rsid w:val="005135A2"/>
    <w:rsid w:val="00522C68"/>
    <w:rsid w:val="005250AE"/>
    <w:rsid w:val="00525A1F"/>
    <w:rsid w:val="00526B83"/>
    <w:rsid w:val="0053784A"/>
    <w:rsid w:val="00541FEE"/>
    <w:rsid w:val="00547D54"/>
    <w:rsid w:val="00583D41"/>
    <w:rsid w:val="0059489D"/>
    <w:rsid w:val="005A166A"/>
    <w:rsid w:val="005B1FCE"/>
    <w:rsid w:val="005C0B7D"/>
    <w:rsid w:val="005E5E4A"/>
    <w:rsid w:val="005F11BF"/>
    <w:rsid w:val="005F28FD"/>
    <w:rsid w:val="005F6539"/>
    <w:rsid w:val="0060005C"/>
    <w:rsid w:val="00602537"/>
    <w:rsid w:val="0060612F"/>
    <w:rsid w:val="00606EEA"/>
    <w:rsid w:val="00613244"/>
    <w:rsid w:val="0062728A"/>
    <w:rsid w:val="00633514"/>
    <w:rsid w:val="006344D4"/>
    <w:rsid w:val="00655D16"/>
    <w:rsid w:val="00660847"/>
    <w:rsid w:val="00674723"/>
    <w:rsid w:val="00674C19"/>
    <w:rsid w:val="006A3828"/>
    <w:rsid w:val="006A6BEB"/>
    <w:rsid w:val="006D5F48"/>
    <w:rsid w:val="006F2146"/>
    <w:rsid w:val="006F4D86"/>
    <w:rsid w:val="00700CC9"/>
    <w:rsid w:val="0070414D"/>
    <w:rsid w:val="00710634"/>
    <w:rsid w:val="0071338F"/>
    <w:rsid w:val="0071674D"/>
    <w:rsid w:val="007220D9"/>
    <w:rsid w:val="00730B65"/>
    <w:rsid w:val="007318B8"/>
    <w:rsid w:val="007320C4"/>
    <w:rsid w:val="00746E61"/>
    <w:rsid w:val="00754E08"/>
    <w:rsid w:val="00762EB5"/>
    <w:rsid w:val="00764096"/>
    <w:rsid w:val="007656B9"/>
    <w:rsid w:val="0076642B"/>
    <w:rsid w:val="00772DF1"/>
    <w:rsid w:val="00786666"/>
    <w:rsid w:val="00787069"/>
    <w:rsid w:val="007A2084"/>
    <w:rsid w:val="007B0B8C"/>
    <w:rsid w:val="007C6034"/>
    <w:rsid w:val="007D0F28"/>
    <w:rsid w:val="007E674C"/>
    <w:rsid w:val="00802825"/>
    <w:rsid w:val="008234F2"/>
    <w:rsid w:val="00831366"/>
    <w:rsid w:val="00834F2F"/>
    <w:rsid w:val="008424E8"/>
    <w:rsid w:val="0085000F"/>
    <w:rsid w:val="0085601B"/>
    <w:rsid w:val="008567B9"/>
    <w:rsid w:val="00862C90"/>
    <w:rsid w:val="008671F7"/>
    <w:rsid w:val="008712A2"/>
    <w:rsid w:val="00874A78"/>
    <w:rsid w:val="00876F69"/>
    <w:rsid w:val="008805CE"/>
    <w:rsid w:val="0088737F"/>
    <w:rsid w:val="00897E7C"/>
    <w:rsid w:val="008B350C"/>
    <w:rsid w:val="008B4826"/>
    <w:rsid w:val="008E20BD"/>
    <w:rsid w:val="008E42D3"/>
    <w:rsid w:val="008F452A"/>
    <w:rsid w:val="008F4EBE"/>
    <w:rsid w:val="00903B6B"/>
    <w:rsid w:val="00906754"/>
    <w:rsid w:val="00907F43"/>
    <w:rsid w:val="00910A6F"/>
    <w:rsid w:val="00914D44"/>
    <w:rsid w:val="0092111D"/>
    <w:rsid w:val="00921A6F"/>
    <w:rsid w:val="00921C97"/>
    <w:rsid w:val="00931239"/>
    <w:rsid w:val="009417B2"/>
    <w:rsid w:val="0094609F"/>
    <w:rsid w:val="00965E02"/>
    <w:rsid w:val="009661CF"/>
    <w:rsid w:val="009662A4"/>
    <w:rsid w:val="00985232"/>
    <w:rsid w:val="00985A4F"/>
    <w:rsid w:val="009E346C"/>
    <w:rsid w:val="009F0C48"/>
    <w:rsid w:val="009F490A"/>
    <w:rsid w:val="00A00072"/>
    <w:rsid w:val="00A20790"/>
    <w:rsid w:val="00A3012B"/>
    <w:rsid w:val="00A305D7"/>
    <w:rsid w:val="00A31B9D"/>
    <w:rsid w:val="00A3604C"/>
    <w:rsid w:val="00A4049E"/>
    <w:rsid w:val="00A429AC"/>
    <w:rsid w:val="00A47573"/>
    <w:rsid w:val="00A53758"/>
    <w:rsid w:val="00A53BA4"/>
    <w:rsid w:val="00A541D6"/>
    <w:rsid w:val="00A57D87"/>
    <w:rsid w:val="00A608C7"/>
    <w:rsid w:val="00A63CC4"/>
    <w:rsid w:val="00A7392C"/>
    <w:rsid w:val="00A809FE"/>
    <w:rsid w:val="00A868D8"/>
    <w:rsid w:val="00A96325"/>
    <w:rsid w:val="00AA366C"/>
    <w:rsid w:val="00AA50DB"/>
    <w:rsid w:val="00AB2849"/>
    <w:rsid w:val="00AB291E"/>
    <w:rsid w:val="00AB7F9F"/>
    <w:rsid w:val="00AC4B87"/>
    <w:rsid w:val="00AC4D2C"/>
    <w:rsid w:val="00AC5D36"/>
    <w:rsid w:val="00AD2EF3"/>
    <w:rsid w:val="00AE4293"/>
    <w:rsid w:val="00AF7BCB"/>
    <w:rsid w:val="00B16940"/>
    <w:rsid w:val="00B26A33"/>
    <w:rsid w:val="00B3230C"/>
    <w:rsid w:val="00B34AFB"/>
    <w:rsid w:val="00B41D79"/>
    <w:rsid w:val="00B424AA"/>
    <w:rsid w:val="00B44662"/>
    <w:rsid w:val="00B462AD"/>
    <w:rsid w:val="00B64DEE"/>
    <w:rsid w:val="00B86D88"/>
    <w:rsid w:val="00BA2E5B"/>
    <w:rsid w:val="00BF452A"/>
    <w:rsid w:val="00BF52F6"/>
    <w:rsid w:val="00C0207A"/>
    <w:rsid w:val="00C0377F"/>
    <w:rsid w:val="00C055CB"/>
    <w:rsid w:val="00C12609"/>
    <w:rsid w:val="00C15025"/>
    <w:rsid w:val="00C20A57"/>
    <w:rsid w:val="00C2318A"/>
    <w:rsid w:val="00C316DE"/>
    <w:rsid w:val="00C421EE"/>
    <w:rsid w:val="00C44EF0"/>
    <w:rsid w:val="00C5600B"/>
    <w:rsid w:val="00C663FA"/>
    <w:rsid w:val="00C67B9E"/>
    <w:rsid w:val="00C80E90"/>
    <w:rsid w:val="00C81FF3"/>
    <w:rsid w:val="00C83BA5"/>
    <w:rsid w:val="00C93DCF"/>
    <w:rsid w:val="00C97DD7"/>
    <w:rsid w:val="00CA407E"/>
    <w:rsid w:val="00CA6B01"/>
    <w:rsid w:val="00CB12A6"/>
    <w:rsid w:val="00CC028B"/>
    <w:rsid w:val="00CC6983"/>
    <w:rsid w:val="00CD195D"/>
    <w:rsid w:val="00CD4471"/>
    <w:rsid w:val="00CD5CD1"/>
    <w:rsid w:val="00CE19C4"/>
    <w:rsid w:val="00CE2DDD"/>
    <w:rsid w:val="00D012D3"/>
    <w:rsid w:val="00D163CA"/>
    <w:rsid w:val="00D20037"/>
    <w:rsid w:val="00D2014C"/>
    <w:rsid w:val="00D30FCA"/>
    <w:rsid w:val="00D34578"/>
    <w:rsid w:val="00D37AD4"/>
    <w:rsid w:val="00D43D50"/>
    <w:rsid w:val="00D43E57"/>
    <w:rsid w:val="00D4435A"/>
    <w:rsid w:val="00D45B7F"/>
    <w:rsid w:val="00D520E7"/>
    <w:rsid w:val="00D521CE"/>
    <w:rsid w:val="00D5643B"/>
    <w:rsid w:val="00D57BE6"/>
    <w:rsid w:val="00D614B3"/>
    <w:rsid w:val="00D61C83"/>
    <w:rsid w:val="00D71B51"/>
    <w:rsid w:val="00D7419F"/>
    <w:rsid w:val="00D76398"/>
    <w:rsid w:val="00D85DC1"/>
    <w:rsid w:val="00DA1AFB"/>
    <w:rsid w:val="00DA4412"/>
    <w:rsid w:val="00DB51AF"/>
    <w:rsid w:val="00DB5A6A"/>
    <w:rsid w:val="00DC3604"/>
    <w:rsid w:val="00DC4BCA"/>
    <w:rsid w:val="00DD3C87"/>
    <w:rsid w:val="00DF7EB2"/>
    <w:rsid w:val="00E06C1D"/>
    <w:rsid w:val="00E16967"/>
    <w:rsid w:val="00E21B12"/>
    <w:rsid w:val="00E40D28"/>
    <w:rsid w:val="00E42CA3"/>
    <w:rsid w:val="00E46768"/>
    <w:rsid w:val="00E4767F"/>
    <w:rsid w:val="00E47BA7"/>
    <w:rsid w:val="00E720AF"/>
    <w:rsid w:val="00E724BF"/>
    <w:rsid w:val="00E75263"/>
    <w:rsid w:val="00E76C8C"/>
    <w:rsid w:val="00E96FEF"/>
    <w:rsid w:val="00EB0644"/>
    <w:rsid w:val="00EB227D"/>
    <w:rsid w:val="00EC1F92"/>
    <w:rsid w:val="00EC3A6E"/>
    <w:rsid w:val="00ED0C2A"/>
    <w:rsid w:val="00ED5541"/>
    <w:rsid w:val="00EE5153"/>
    <w:rsid w:val="00EE6B3F"/>
    <w:rsid w:val="00EF3D33"/>
    <w:rsid w:val="00EF71D7"/>
    <w:rsid w:val="00F0648E"/>
    <w:rsid w:val="00F12C7F"/>
    <w:rsid w:val="00F14FB1"/>
    <w:rsid w:val="00F30D0E"/>
    <w:rsid w:val="00F4550D"/>
    <w:rsid w:val="00F46C44"/>
    <w:rsid w:val="00F46EBA"/>
    <w:rsid w:val="00F55716"/>
    <w:rsid w:val="00F6065A"/>
    <w:rsid w:val="00F6140F"/>
    <w:rsid w:val="00F70812"/>
    <w:rsid w:val="00F82334"/>
    <w:rsid w:val="00F83488"/>
    <w:rsid w:val="00F836BB"/>
    <w:rsid w:val="00F97F45"/>
    <w:rsid w:val="00FA6D95"/>
    <w:rsid w:val="00FB16D4"/>
    <w:rsid w:val="00FB7100"/>
    <w:rsid w:val="00FC00A4"/>
    <w:rsid w:val="00FC1CBD"/>
    <w:rsid w:val="00FC656A"/>
    <w:rsid w:val="00FD1152"/>
    <w:rsid w:val="00FE0616"/>
    <w:rsid w:val="00FE25E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B01227B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3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3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D8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6AE8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ernance.uwa.edu.au/committees/principles/ru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governance.uwa.edu.au/committees/principles/operation-princip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ernance.uwa.edu.au/committees/academic-boar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ernance.uwa.edu.au/committees/principles/code-of-condu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E1B07-C589-49BF-8EE3-F35F6E301EEA}"/>
</file>

<file path=customXml/itemProps2.xml><?xml version="1.0" encoding="utf-8"?>
<ds:datastoreItem xmlns:ds="http://schemas.openxmlformats.org/officeDocument/2006/customXml" ds:itemID="{39B35887-BECD-4D4E-B8DD-D29F7422A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9f054c38-06a9-4169-afa4-868bcee97916"/>
    <ds:schemaRef ds:uri="http://schemas.microsoft.com/office/infopath/2007/PartnerControls"/>
    <ds:schemaRef ds:uri="http://schemas.microsoft.com/sharepoint/v3"/>
    <ds:schemaRef ds:uri="8f435d35-799e-48ad-95b6-b52da62a585a"/>
  </ds:schemaRefs>
</ds:datastoreItem>
</file>

<file path=customXml/itemProps3.xml><?xml version="1.0" encoding="utf-8"?>
<ds:datastoreItem xmlns:ds="http://schemas.openxmlformats.org/officeDocument/2006/customXml" ds:itemID="{4FBAB38C-7114-4936-9B7E-60765B2B0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Dr Kabilan Krishnasamy</cp:lastModifiedBy>
  <cp:revision>52</cp:revision>
  <cp:lastPrinted>2020-05-27T08:23:00Z</cp:lastPrinted>
  <dcterms:created xsi:type="dcterms:W3CDTF">2021-07-29T03:23:00Z</dcterms:created>
  <dcterms:modified xsi:type="dcterms:W3CDTF">2024-01-29T23:57:00Z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  <property fmtid="{D5CDD505-2E9C-101B-9397-08002B2CF9AE}" pid="3" name="Order">
    <vt:r8>270600</vt:r8>
  </property>
</Properties>
</file>