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35E9" w14:textId="02D4B5F7" w:rsidR="00C2318A" w:rsidRDefault="00D84300" w:rsidP="00D84300">
      <w:r>
        <w:rPr>
          <w:noProof/>
          <w:lang w:eastAsia="en-AU"/>
        </w:rPr>
        <w:drawing>
          <wp:anchor distT="0" distB="0" distL="114300" distR="114300" simplePos="0" relativeHeight="251659264" behindDoc="0" locked="0" layoutInCell="1" allowOverlap="1" wp14:anchorId="5F344DC4" wp14:editId="37F1AFF8">
            <wp:simplePos x="0" y="0"/>
            <wp:positionH relativeFrom="margin">
              <wp:posOffset>0</wp:posOffset>
            </wp:positionH>
            <wp:positionV relativeFrom="paragraph">
              <wp:posOffset>550</wp:posOffset>
            </wp:positionV>
            <wp:extent cx="1263015" cy="414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A-Full-Hor-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015" cy="414655"/>
                    </a:xfrm>
                    <a:prstGeom prst="rect">
                      <a:avLst/>
                    </a:prstGeom>
                  </pic:spPr>
                </pic:pic>
              </a:graphicData>
            </a:graphic>
            <wp14:sizeRelH relativeFrom="margin">
              <wp14:pctWidth>0</wp14:pctWidth>
            </wp14:sizeRelH>
            <wp14:sizeRelV relativeFrom="margin">
              <wp14:pctHeight>0</wp14:pctHeight>
            </wp14:sizeRelV>
          </wp:anchor>
        </w:drawing>
      </w:r>
    </w:p>
    <w:p w14:paraId="0BB00C5D" w14:textId="77777777" w:rsidR="00D84300" w:rsidRPr="00522C68" w:rsidRDefault="00D84300" w:rsidP="00D84300">
      <w:pPr>
        <w:pStyle w:val="Header"/>
        <w:pBdr>
          <w:bottom w:val="none" w:sz="0" w:space="0" w:color="auto"/>
        </w:pBdr>
        <w:tabs>
          <w:tab w:val="clear" w:pos="4153"/>
          <w:tab w:val="clear" w:pos="8306"/>
          <w:tab w:val="right" w:pos="9040"/>
        </w:tabs>
        <w:jc w:val="right"/>
        <w:rPr>
          <w:rFonts w:ascii="Arial" w:hAnsi="Arial"/>
          <w:b/>
        </w:rPr>
      </w:pPr>
      <w:r>
        <w:rPr>
          <w:rFonts w:ascii="Arial" w:hAnsi="Arial"/>
          <w:b/>
        </w:rPr>
        <w:t xml:space="preserve">BOARD OF GRADUATE RESEARCH SCHOOL </w:t>
      </w:r>
      <w:r w:rsidRPr="00522C68">
        <w:rPr>
          <w:rFonts w:ascii="Arial" w:hAnsi="Arial"/>
          <w:b/>
        </w:rPr>
        <w:t>CONSTITUTION</w:t>
      </w:r>
    </w:p>
    <w:p w14:paraId="7BD70481" w14:textId="77777777" w:rsidR="00D84300" w:rsidRPr="00522C68" w:rsidRDefault="00D84300" w:rsidP="00D84300">
      <w:pPr>
        <w:pStyle w:val="Header"/>
        <w:pBdr>
          <w:bottom w:val="none" w:sz="0" w:space="0" w:color="auto"/>
        </w:pBdr>
        <w:tabs>
          <w:tab w:val="clear" w:pos="4153"/>
          <w:tab w:val="clear" w:pos="8306"/>
          <w:tab w:val="right" w:pos="9040"/>
        </w:tabs>
        <w:jc w:val="right"/>
        <w:rPr>
          <w:rFonts w:ascii="Arial" w:hAnsi="Arial"/>
          <w:b/>
        </w:rPr>
      </w:pPr>
      <w:r>
        <w:rPr>
          <w:rFonts w:ascii="Arial" w:hAnsi="Arial"/>
          <w:b/>
        </w:rPr>
        <w:tab/>
      </w:r>
      <w:r w:rsidRPr="0029449B">
        <w:rPr>
          <w:rFonts w:ascii="Arial" w:hAnsi="Arial"/>
          <w:b/>
        </w:rPr>
        <w:t>AS AT 19 May 2021</w:t>
      </w:r>
    </w:p>
    <w:p w14:paraId="06528F8A" w14:textId="0FF472F9" w:rsidR="00D84300" w:rsidRDefault="00D84300" w:rsidP="00FA6D95">
      <w:pPr>
        <w:pStyle w:val="Default"/>
        <w:rPr>
          <w:sz w:val="20"/>
          <w:szCs w:val="20"/>
        </w:rPr>
      </w:pPr>
    </w:p>
    <w:p w14:paraId="6E66D85A" w14:textId="77777777" w:rsidR="00A95526" w:rsidRDefault="00A95526" w:rsidP="00FA6D95">
      <w:pPr>
        <w:rPr>
          <w:rFonts w:ascii="Arial" w:hAnsi="Arial"/>
          <w:b/>
          <w:bCs/>
          <w:sz w:val="18"/>
          <w:szCs w:val="18"/>
        </w:rPr>
      </w:pPr>
    </w:p>
    <w:p w14:paraId="2AF7F693" w14:textId="79773CDD" w:rsidR="00787069" w:rsidRPr="00DB51AF" w:rsidRDefault="00787069" w:rsidP="00FA6D95">
      <w:pPr>
        <w:rPr>
          <w:rFonts w:ascii="Arial" w:hAnsi="Arial"/>
          <w:b/>
          <w:bCs/>
          <w:sz w:val="18"/>
          <w:szCs w:val="18"/>
        </w:rPr>
      </w:pPr>
      <w:r w:rsidRPr="00DB51AF">
        <w:rPr>
          <w:rFonts w:ascii="Arial" w:hAnsi="Arial"/>
          <w:b/>
          <w:bCs/>
          <w:sz w:val="18"/>
          <w:szCs w:val="18"/>
        </w:rPr>
        <w:t xml:space="preserve">Governance </w:t>
      </w:r>
    </w:p>
    <w:p w14:paraId="05BB3CF6" w14:textId="77777777" w:rsidR="00DB51AF" w:rsidRDefault="00DB51AF" w:rsidP="00FA6D95">
      <w:pPr>
        <w:rPr>
          <w:rFonts w:ascii="Arial" w:hAnsi="Arial"/>
          <w:bCs/>
        </w:rPr>
      </w:pPr>
    </w:p>
    <w:p w14:paraId="7B1E5323" w14:textId="08FFFFB7" w:rsidR="00787069" w:rsidRPr="00DB51AF" w:rsidRDefault="001202B9" w:rsidP="00FA6D95">
      <w:pPr>
        <w:rPr>
          <w:rFonts w:ascii="Arial" w:hAnsi="Arial"/>
          <w:b/>
          <w:bCs/>
          <w:sz w:val="24"/>
          <w:szCs w:val="24"/>
        </w:rPr>
      </w:pPr>
      <w:r>
        <w:rPr>
          <w:rFonts w:ascii="Arial" w:hAnsi="Arial"/>
          <w:b/>
          <w:bCs/>
          <w:sz w:val="24"/>
          <w:szCs w:val="24"/>
        </w:rPr>
        <w:t>Board of Graduate Research School</w:t>
      </w:r>
      <w:r w:rsidR="00787069" w:rsidRPr="00DB51AF">
        <w:rPr>
          <w:rFonts w:ascii="Arial" w:hAnsi="Arial"/>
          <w:b/>
          <w:bCs/>
          <w:sz w:val="24"/>
          <w:szCs w:val="24"/>
        </w:rPr>
        <w:t xml:space="preserve"> </w:t>
      </w:r>
    </w:p>
    <w:p w14:paraId="55685CE3" w14:textId="77777777" w:rsidR="00DB51AF" w:rsidRDefault="00DB51AF" w:rsidP="00FA6D95">
      <w:pPr>
        <w:rPr>
          <w:rFonts w:ascii="Arial" w:hAnsi="Arial"/>
          <w:bCs/>
        </w:rPr>
      </w:pPr>
    </w:p>
    <w:p w14:paraId="1FC059BE" w14:textId="043F7DC8" w:rsidR="00787069" w:rsidRPr="00DB51AF" w:rsidRDefault="00DB51AF" w:rsidP="00FA6D95">
      <w:pPr>
        <w:rPr>
          <w:rFonts w:ascii="Arial" w:hAnsi="Arial"/>
          <w:b/>
          <w:bCs/>
        </w:rPr>
      </w:pPr>
      <w:r w:rsidRPr="00DB51AF">
        <w:rPr>
          <w:rFonts w:ascii="Arial" w:hAnsi="Arial"/>
          <w:b/>
          <w:bCs/>
        </w:rPr>
        <w:t>The C</w:t>
      </w:r>
      <w:r w:rsidR="00787069" w:rsidRPr="00DB51AF">
        <w:rPr>
          <w:rFonts w:ascii="Arial" w:hAnsi="Arial"/>
          <w:b/>
          <w:bCs/>
        </w:rPr>
        <w:t xml:space="preserve">onstitution of the </w:t>
      </w:r>
      <w:r w:rsidR="001202B9">
        <w:rPr>
          <w:rFonts w:ascii="Arial" w:hAnsi="Arial"/>
          <w:b/>
          <w:bCs/>
        </w:rPr>
        <w:t>Board of Graduate Research School</w:t>
      </w:r>
      <w:r w:rsidR="00787069" w:rsidRPr="00DB51AF">
        <w:rPr>
          <w:rFonts w:ascii="Arial" w:hAnsi="Arial"/>
          <w:b/>
          <w:bCs/>
        </w:rPr>
        <w:t xml:space="preserve">. </w:t>
      </w:r>
    </w:p>
    <w:p w14:paraId="313F895E" w14:textId="77777777" w:rsidR="00DB51AF" w:rsidRDefault="00DB51AF" w:rsidP="00FA6D95">
      <w:pPr>
        <w:rPr>
          <w:rFonts w:ascii="Arial" w:hAnsi="Arial"/>
          <w:bCs/>
        </w:rPr>
      </w:pPr>
    </w:p>
    <w:p w14:paraId="6D85AF97" w14:textId="713D340F" w:rsidR="00787069" w:rsidRPr="00FA6D95" w:rsidRDefault="00787069" w:rsidP="00FA6D95">
      <w:pPr>
        <w:rPr>
          <w:rFonts w:ascii="Arial" w:hAnsi="Arial"/>
          <w:bCs/>
        </w:rPr>
      </w:pPr>
      <w:r w:rsidRPr="00FA6D95">
        <w:rPr>
          <w:rFonts w:ascii="Arial" w:hAnsi="Arial"/>
          <w:bCs/>
        </w:rPr>
        <w:t xml:space="preserve">This </w:t>
      </w:r>
      <w:r w:rsidR="00E720AF">
        <w:rPr>
          <w:rFonts w:ascii="Arial" w:hAnsi="Arial"/>
          <w:bCs/>
        </w:rPr>
        <w:t>c</w:t>
      </w:r>
      <w:r w:rsidRPr="00FA6D95">
        <w:rPr>
          <w:rFonts w:ascii="Arial" w:hAnsi="Arial"/>
          <w:bCs/>
        </w:rPr>
        <w:t xml:space="preserve">ommittee operates in accordance with the </w:t>
      </w:r>
      <w:r w:rsidRPr="007A0A08">
        <w:rPr>
          <w:rFonts w:ascii="Arial" w:hAnsi="Arial"/>
          <w:bCs/>
        </w:rPr>
        <w:t>UWA Principles for the Operation of Committee</w:t>
      </w:r>
      <w:r w:rsidR="00DB51AF" w:rsidRPr="007A0A08">
        <w:rPr>
          <w:rFonts w:ascii="Arial" w:hAnsi="Arial"/>
          <w:bCs/>
        </w:rPr>
        <w:t>s</w:t>
      </w:r>
      <w:r w:rsidRPr="00FA6D95">
        <w:rPr>
          <w:rFonts w:ascii="Arial" w:hAnsi="Arial"/>
          <w:bCs/>
        </w:rPr>
        <w:t xml:space="preserve"> and </w:t>
      </w:r>
      <w:r w:rsidRPr="007A0A08">
        <w:rPr>
          <w:rFonts w:ascii="Arial" w:hAnsi="Arial"/>
          <w:bCs/>
        </w:rPr>
        <w:t xml:space="preserve">UWA Rules for the </w:t>
      </w:r>
      <w:r w:rsidR="00DA4412" w:rsidRPr="007A0A08">
        <w:rPr>
          <w:rFonts w:ascii="Arial" w:hAnsi="Arial"/>
          <w:bCs/>
        </w:rPr>
        <w:t>O</w:t>
      </w:r>
      <w:r w:rsidRPr="007A0A08">
        <w:rPr>
          <w:rFonts w:ascii="Arial" w:hAnsi="Arial"/>
          <w:bCs/>
        </w:rPr>
        <w:t xml:space="preserve">peration of </w:t>
      </w:r>
      <w:r w:rsidR="00DA4412" w:rsidRPr="007A0A08">
        <w:rPr>
          <w:rFonts w:ascii="Arial" w:hAnsi="Arial"/>
          <w:bCs/>
        </w:rPr>
        <w:t>C</w:t>
      </w:r>
      <w:r w:rsidRPr="007A0A08">
        <w:rPr>
          <w:rFonts w:ascii="Arial" w:hAnsi="Arial"/>
          <w:bCs/>
        </w:rPr>
        <w:t>ommittees</w:t>
      </w:r>
      <w:r w:rsidRPr="00FA6D95">
        <w:rPr>
          <w:rFonts w:ascii="Arial" w:hAnsi="Arial"/>
          <w:bCs/>
        </w:rPr>
        <w:t xml:space="preserve">. </w:t>
      </w:r>
      <w:r w:rsidR="0037299E">
        <w:rPr>
          <w:rFonts w:ascii="Arial" w:hAnsi="Arial"/>
          <w:bCs/>
        </w:rPr>
        <w:t xml:space="preserve"> </w:t>
      </w:r>
      <w:r w:rsidRPr="00FA6D95">
        <w:rPr>
          <w:rFonts w:ascii="Arial" w:hAnsi="Arial"/>
          <w:bCs/>
        </w:rPr>
        <w:t xml:space="preserve">Members must act in accordance with the </w:t>
      </w:r>
      <w:r w:rsidRPr="007A0A08">
        <w:rPr>
          <w:rFonts w:ascii="Arial" w:hAnsi="Arial"/>
          <w:bCs/>
        </w:rPr>
        <w:t>University Committee Members' Code of Conduct</w:t>
      </w:r>
      <w:r w:rsidRPr="00FA6D95">
        <w:rPr>
          <w:rFonts w:ascii="Arial" w:hAnsi="Arial"/>
          <w:bCs/>
        </w:rPr>
        <w:t xml:space="preserve">. </w:t>
      </w:r>
    </w:p>
    <w:p w14:paraId="3CAE28E5" w14:textId="77777777" w:rsidR="00DB51AF" w:rsidRDefault="00DB51AF" w:rsidP="00FA6D95">
      <w:pPr>
        <w:rPr>
          <w:rFonts w:ascii="Arial" w:hAnsi="Arial"/>
          <w:bCs/>
        </w:rPr>
      </w:pPr>
    </w:p>
    <w:p w14:paraId="37ACF63A" w14:textId="77777777" w:rsidR="00787069" w:rsidRPr="002916F1" w:rsidRDefault="00787069" w:rsidP="00FA6D95">
      <w:pPr>
        <w:rPr>
          <w:rFonts w:ascii="Arial" w:hAnsi="Arial"/>
          <w:b/>
          <w:bCs/>
          <w:sz w:val="24"/>
          <w:szCs w:val="24"/>
          <w:lang w:val="en"/>
        </w:rPr>
      </w:pPr>
      <w:r w:rsidRPr="002916F1">
        <w:rPr>
          <w:rFonts w:ascii="Arial" w:hAnsi="Arial"/>
          <w:b/>
          <w:bCs/>
          <w:sz w:val="24"/>
          <w:szCs w:val="24"/>
          <w:lang w:val="en"/>
        </w:rPr>
        <w:t>Constitution</w:t>
      </w:r>
    </w:p>
    <w:p w14:paraId="016EE89D" w14:textId="77777777" w:rsidR="00787069" w:rsidRDefault="00787069" w:rsidP="00FA6D95">
      <w:pPr>
        <w:rPr>
          <w:rFonts w:ascii="Arial" w:hAnsi="Arial"/>
          <w:bCs/>
          <w:lang w:val="en"/>
        </w:rPr>
      </w:pPr>
    </w:p>
    <w:p w14:paraId="16DE84D6" w14:textId="6C2E69DC" w:rsidR="00C67B9E" w:rsidRPr="0059489D" w:rsidRDefault="00C67B9E" w:rsidP="00F6140F">
      <w:pPr>
        <w:pStyle w:val="ListParagraph"/>
        <w:numPr>
          <w:ilvl w:val="0"/>
          <w:numId w:val="5"/>
        </w:numPr>
        <w:ind w:left="567" w:right="57" w:hanging="567"/>
        <w:rPr>
          <w:rFonts w:ascii="Arial" w:hAnsi="Arial"/>
          <w:b/>
          <w:bCs/>
          <w:lang w:val="en"/>
        </w:rPr>
      </w:pPr>
      <w:r w:rsidRPr="0059489D">
        <w:rPr>
          <w:rFonts w:ascii="Arial" w:hAnsi="Arial"/>
          <w:b/>
          <w:bCs/>
          <w:lang w:val="en"/>
        </w:rPr>
        <w:t xml:space="preserve">Committee of the </w:t>
      </w:r>
      <w:r w:rsidR="0085601B">
        <w:rPr>
          <w:rFonts w:ascii="Arial" w:hAnsi="Arial"/>
          <w:b/>
          <w:bCs/>
          <w:lang w:val="en"/>
        </w:rPr>
        <w:t>Academic Board</w:t>
      </w:r>
    </w:p>
    <w:p w14:paraId="719AC940" w14:textId="77777777" w:rsidR="00C67B9E" w:rsidRPr="00FA6D95" w:rsidRDefault="00C67B9E" w:rsidP="000D7D9F">
      <w:pPr>
        <w:ind w:left="567"/>
        <w:rPr>
          <w:rFonts w:ascii="Arial" w:hAnsi="Arial"/>
          <w:bCs/>
          <w:lang w:val="en"/>
        </w:rPr>
      </w:pPr>
    </w:p>
    <w:p w14:paraId="5A279AD7" w14:textId="006F2964" w:rsidR="00787069" w:rsidRPr="00C67B9E" w:rsidRDefault="00787069" w:rsidP="000D7D9F">
      <w:pPr>
        <w:ind w:left="567"/>
        <w:rPr>
          <w:rFonts w:ascii="Arial" w:hAnsi="Arial"/>
          <w:bCs/>
          <w:lang w:val="en"/>
        </w:rPr>
      </w:pPr>
      <w:r w:rsidRPr="00C67B9E">
        <w:rPr>
          <w:rFonts w:ascii="Arial" w:hAnsi="Arial"/>
          <w:bCs/>
          <w:lang w:val="en"/>
        </w:rPr>
        <w:t xml:space="preserve">The </w:t>
      </w:r>
      <w:r w:rsidR="001202B9">
        <w:rPr>
          <w:rFonts w:ascii="Arial" w:hAnsi="Arial"/>
          <w:bCs/>
          <w:lang w:val="en"/>
        </w:rPr>
        <w:t>Board of Graduate Research School</w:t>
      </w:r>
      <w:r w:rsidR="0085601B" w:rsidRPr="0085601B">
        <w:rPr>
          <w:rFonts w:ascii="Arial" w:hAnsi="Arial"/>
          <w:bCs/>
          <w:lang w:val="en"/>
        </w:rPr>
        <w:t xml:space="preserve"> is a </w:t>
      </w:r>
      <w:r w:rsidR="0085601B">
        <w:rPr>
          <w:rFonts w:ascii="Arial" w:hAnsi="Arial"/>
          <w:bCs/>
          <w:lang w:val="en"/>
        </w:rPr>
        <w:t>standing c</w:t>
      </w:r>
      <w:r w:rsidR="0085601B" w:rsidRPr="0085601B">
        <w:rPr>
          <w:rFonts w:ascii="Arial" w:hAnsi="Arial"/>
          <w:bCs/>
          <w:lang w:val="en"/>
        </w:rPr>
        <w:t>ommittee of the </w:t>
      </w:r>
      <w:hyperlink r:id="rId12" w:history="1">
        <w:r w:rsidR="0085601B" w:rsidRPr="0085601B">
          <w:rPr>
            <w:rFonts w:ascii="Arial" w:hAnsi="Arial"/>
            <w:bCs/>
            <w:lang w:val="en"/>
          </w:rPr>
          <w:t>Academic Board</w:t>
        </w:r>
      </w:hyperlink>
      <w:r w:rsidR="0085601B">
        <w:rPr>
          <w:rFonts w:ascii="Arial" w:hAnsi="Arial"/>
          <w:bCs/>
          <w:lang w:val="en"/>
        </w:rPr>
        <w:t>.</w:t>
      </w:r>
    </w:p>
    <w:p w14:paraId="3C6C12A2" w14:textId="77777777" w:rsidR="008424E8" w:rsidRDefault="008424E8" w:rsidP="000D7D9F">
      <w:pPr>
        <w:ind w:left="567"/>
        <w:rPr>
          <w:rFonts w:ascii="Arial" w:hAnsi="Arial"/>
          <w:bCs/>
          <w:lang w:val="en"/>
        </w:rPr>
      </w:pPr>
    </w:p>
    <w:p w14:paraId="1913933E" w14:textId="77777777" w:rsidR="00787069" w:rsidRPr="008424E8" w:rsidRDefault="00787069" w:rsidP="00F6140F">
      <w:pPr>
        <w:pStyle w:val="ListParagraph"/>
        <w:numPr>
          <w:ilvl w:val="0"/>
          <w:numId w:val="5"/>
        </w:numPr>
        <w:ind w:left="567" w:right="57" w:hanging="567"/>
        <w:rPr>
          <w:rFonts w:ascii="Arial" w:hAnsi="Arial"/>
          <w:b/>
          <w:bCs/>
          <w:lang w:val="en"/>
        </w:rPr>
      </w:pPr>
      <w:r w:rsidRPr="008424E8">
        <w:rPr>
          <w:rFonts w:ascii="Arial" w:hAnsi="Arial"/>
          <w:b/>
          <w:bCs/>
          <w:lang w:val="en"/>
        </w:rPr>
        <w:t xml:space="preserve">Role </w:t>
      </w:r>
    </w:p>
    <w:p w14:paraId="1F046274" w14:textId="77777777" w:rsidR="008424E8" w:rsidRDefault="008424E8" w:rsidP="00FA6D95">
      <w:pPr>
        <w:rPr>
          <w:rFonts w:ascii="Arial" w:hAnsi="Arial"/>
          <w:bCs/>
          <w:lang w:val="en"/>
        </w:rPr>
      </w:pPr>
    </w:p>
    <w:p w14:paraId="4F13FB4D" w14:textId="77777777" w:rsidR="00CD195D" w:rsidRPr="001F70B6" w:rsidRDefault="00787069" w:rsidP="00CD195D">
      <w:pPr>
        <w:ind w:left="1134" w:hanging="567"/>
        <w:rPr>
          <w:rFonts w:ascii="Arial" w:hAnsi="Arial"/>
          <w:bCs/>
          <w:lang w:val="en"/>
        </w:rPr>
      </w:pPr>
      <w:r w:rsidRPr="00C67B9E">
        <w:rPr>
          <w:rFonts w:ascii="Arial" w:hAnsi="Arial"/>
          <w:bCs/>
          <w:lang w:val="en"/>
        </w:rPr>
        <w:t>(1)</w:t>
      </w:r>
      <w:r w:rsidR="00C67B9E" w:rsidRPr="00C67B9E">
        <w:rPr>
          <w:rFonts w:ascii="Arial" w:hAnsi="Arial"/>
          <w:bCs/>
          <w:lang w:val="en"/>
        </w:rPr>
        <w:tab/>
      </w:r>
      <w:r w:rsidRPr="00EE6B3F">
        <w:rPr>
          <w:rFonts w:ascii="Arial" w:hAnsi="Arial"/>
          <w:bCs/>
          <w:lang w:val="en"/>
        </w:rPr>
        <w:t xml:space="preserve">The role of the </w:t>
      </w:r>
      <w:r w:rsidR="00E720AF" w:rsidRPr="00EE6B3F">
        <w:rPr>
          <w:rFonts w:ascii="Arial" w:hAnsi="Arial"/>
          <w:bCs/>
          <w:lang w:val="en"/>
        </w:rPr>
        <w:t>C</w:t>
      </w:r>
      <w:r w:rsidRPr="00EE6B3F">
        <w:rPr>
          <w:rFonts w:ascii="Arial" w:hAnsi="Arial"/>
          <w:bCs/>
          <w:lang w:val="en"/>
        </w:rPr>
        <w:t>ommittee is to</w:t>
      </w:r>
      <w:r w:rsidR="00054036" w:rsidRPr="0085601B">
        <w:rPr>
          <w:rFonts w:ascii="Arial" w:hAnsi="Arial"/>
          <w:bCs/>
          <w:lang w:val="en"/>
        </w:rPr>
        <w:t xml:space="preserve"> </w:t>
      </w:r>
      <w:r w:rsidR="0085601B" w:rsidRPr="00381A6C">
        <w:rPr>
          <w:rFonts w:ascii="Arial" w:hAnsi="Arial"/>
          <w:bCs/>
          <w:lang w:val="en"/>
        </w:rPr>
        <w:t> </w:t>
      </w:r>
      <w:r w:rsidR="00CD195D" w:rsidRPr="001F70B6">
        <w:rPr>
          <w:rFonts w:ascii="Arial" w:hAnsi="Arial"/>
          <w:bCs/>
          <w:lang w:val="en"/>
        </w:rPr>
        <w:t>—</w:t>
      </w:r>
    </w:p>
    <w:p w14:paraId="4DB4DE41" w14:textId="77777777" w:rsidR="00CD195D" w:rsidRDefault="00CD195D" w:rsidP="00381A6C">
      <w:pPr>
        <w:ind w:left="1134" w:hanging="567"/>
        <w:rPr>
          <w:rFonts w:ascii="Arial" w:hAnsi="Arial"/>
          <w:bCs/>
          <w:lang w:val="en"/>
        </w:rPr>
      </w:pPr>
    </w:p>
    <w:p w14:paraId="0D40DB6F" w14:textId="3746023A"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advise and make recommendations to the Academic Board/Council and/or other University bodies or officers, as appropriate, on matters relating to postgraduate research, research training and supervision and on policy matters related to the establishment and administration of postgraduate research awards within the University;</w:t>
      </w:r>
    </w:p>
    <w:p w14:paraId="0C2EEB19" w14:textId="5EBBF05A"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deal exclusively with all matters, including review of complex cases, relating to admission, enrolment, candidature management, supervision and examination of candidates for the degree of Doctor of Philosophy and the degrees of Master by Research by thesis as are approved by the Academic Board;</w:t>
      </w:r>
    </w:p>
    <w:p w14:paraId="7EFDD347" w14:textId="72B1F1C9"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ensure the maintenance of high standards in the University's research degrees by monitoring the completion times, quality of supervision and skills acquisition of candidates enrolled in them;</w:t>
      </w:r>
    </w:p>
    <w:p w14:paraId="6A9F49A5" w14:textId="26346CF5"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monitor, review, and report to the Academic Board/Council on compliance with, and currency of, the</w:t>
      </w:r>
      <w:r w:rsidR="0029449B">
        <w:rPr>
          <w:rFonts w:ascii="Arial" w:hAnsi="Arial"/>
          <w:bCs/>
          <w:lang w:val="en"/>
        </w:rPr>
        <w:t xml:space="preserve"> </w:t>
      </w:r>
      <w:hyperlink r:id="rId13" w:anchor="policy-search_q=graduate%20research%20training&amp;policy-search_e=0" w:history="1">
        <w:r w:rsidR="0029449B">
          <w:rPr>
            <w:rStyle w:val="Hyperlink"/>
            <w:bCs/>
            <w:lang w:val="en"/>
          </w:rPr>
          <w:t>University Policy on Graduate Research Training UP12/11</w:t>
        </w:r>
      </w:hyperlink>
      <w:r w:rsidRPr="001202B9">
        <w:rPr>
          <w:rFonts w:ascii="Arial" w:hAnsi="Arial"/>
          <w:bCs/>
          <w:lang w:val="en"/>
        </w:rPr>
        <w:t>;</w:t>
      </w:r>
    </w:p>
    <w:p w14:paraId="7BD92CB5" w14:textId="0092FFEC"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to recommend to the Academic Board/Council policies and procedures governing higher degree by research programs;</w:t>
      </w:r>
    </w:p>
    <w:p w14:paraId="55951FED" w14:textId="137CD554"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ensure awareness of examples of local, national and global best practice in all aspects of postgraduate research education are promulgated to schools and, where relevant, adopted as standard practice;</w:t>
      </w:r>
    </w:p>
    <w:p w14:paraId="54F6B0D2" w14:textId="02FF7AAC"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provide advice and support to the Dean, Graduate Research School in fostering the welfare of postgraduate research students and enhancing the UWA HDR student experience;</w:t>
      </w:r>
    </w:p>
    <w:p w14:paraId="16EA4D72" w14:textId="3D2040C7"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receive feedback and suggestions from Schools about HDR and research training activities from the Graduate Research Coordinators;</w:t>
      </w:r>
    </w:p>
    <w:p w14:paraId="35A9CA22" w14:textId="64832981"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have oversight of cyclical review of all HDR programs offered by GRS and the schools.</w:t>
      </w:r>
    </w:p>
    <w:p w14:paraId="4DBC4B46" w14:textId="39271FDA" w:rsidR="001202B9" w:rsidRPr="001202B9" w:rsidRDefault="001202B9" w:rsidP="001202B9">
      <w:pPr>
        <w:pStyle w:val="ListParagraph"/>
        <w:numPr>
          <w:ilvl w:val="1"/>
          <w:numId w:val="11"/>
        </w:numPr>
        <w:spacing w:after="60"/>
        <w:contextualSpacing w:val="0"/>
        <w:rPr>
          <w:rFonts w:ascii="Arial" w:hAnsi="Arial"/>
          <w:bCs/>
          <w:lang w:val="en"/>
        </w:rPr>
      </w:pPr>
      <w:r w:rsidRPr="001202B9">
        <w:rPr>
          <w:rFonts w:ascii="Arial" w:hAnsi="Arial"/>
          <w:bCs/>
          <w:lang w:val="en"/>
        </w:rPr>
        <w:t>have oversight of all matters relating to HDR Scholarships and HDR Candidature.</w:t>
      </w:r>
    </w:p>
    <w:p w14:paraId="0692C6A4" w14:textId="47DB4025" w:rsidR="00A95526" w:rsidRDefault="00A95526" w:rsidP="00AC4B87">
      <w:pPr>
        <w:pStyle w:val="ListParagraph"/>
        <w:ind w:left="0"/>
        <w:rPr>
          <w:rFonts w:ascii="Arial" w:hAnsi="Arial"/>
          <w:bCs/>
          <w:lang w:val="en"/>
        </w:rPr>
      </w:pPr>
    </w:p>
    <w:p w14:paraId="1E606271" w14:textId="77777777" w:rsidR="00C2318A" w:rsidRPr="008712A2" w:rsidRDefault="00C2318A" w:rsidP="00F6140F">
      <w:pPr>
        <w:pStyle w:val="ListParagraph"/>
        <w:numPr>
          <w:ilvl w:val="0"/>
          <w:numId w:val="5"/>
        </w:numPr>
        <w:ind w:left="567" w:right="57" w:hanging="567"/>
        <w:rPr>
          <w:rFonts w:ascii="Arial" w:hAnsi="Arial"/>
          <w:b/>
          <w:bCs/>
          <w:lang w:val="en"/>
        </w:rPr>
      </w:pPr>
      <w:r w:rsidRPr="008712A2">
        <w:rPr>
          <w:rFonts w:ascii="Arial" w:hAnsi="Arial"/>
          <w:b/>
          <w:bCs/>
          <w:lang w:val="en"/>
        </w:rPr>
        <w:t>Membership</w:t>
      </w:r>
    </w:p>
    <w:p w14:paraId="72AD4750" w14:textId="77777777" w:rsidR="00C316DE" w:rsidRPr="005010CA" w:rsidRDefault="00C316DE" w:rsidP="005010CA">
      <w:pPr>
        <w:ind w:left="567"/>
        <w:rPr>
          <w:rFonts w:ascii="Arial" w:hAnsi="Arial"/>
          <w:bCs/>
          <w:lang w:val="en"/>
        </w:rPr>
      </w:pPr>
    </w:p>
    <w:p w14:paraId="7C95C617" w14:textId="77777777" w:rsidR="00C2318A" w:rsidRDefault="00E720AF" w:rsidP="00F6140F">
      <w:pPr>
        <w:pStyle w:val="ListParagraph"/>
        <w:numPr>
          <w:ilvl w:val="3"/>
          <w:numId w:val="6"/>
        </w:numPr>
        <w:ind w:left="1134" w:hanging="567"/>
        <w:rPr>
          <w:rFonts w:ascii="Arial" w:hAnsi="Arial"/>
          <w:bCs/>
          <w:lang w:val="en"/>
        </w:rPr>
      </w:pPr>
      <w:r>
        <w:rPr>
          <w:rFonts w:ascii="Arial" w:hAnsi="Arial"/>
          <w:bCs/>
          <w:lang w:val="en"/>
        </w:rPr>
        <w:t>The Committee</w:t>
      </w:r>
      <w:r w:rsidR="00C2318A" w:rsidRPr="000770D3">
        <w:rPr>
          <w:rFonts w:ascii="Arial" w:hAnsi="Arial"/>
          <w:bCs/>
          <w:lang w:val="en"/>
        </w:rPr>
        <w:t xml:space="preserve"> comprises:</w:t>
      </w:r>
    </w:p>
    <w:p w14:paraId="570BA1F8" w14:textId="340CE071"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the Dean, Graduate Research School as Chair;</w:t>
      </w:r>
    </w:p>
    <w:p w14:paraId="74518A25" w14:textId="3D452606"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the Chair of the Academic Board or nominee;</w:t>
      </w:r>
    </w:p>
    <w:p w14:paraId="772DB296" w14:textId="1EE4846B"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five Graduate Research Coordinators nominated by the Heads of Schools;</w:t>
      </w:r>
    </w:p>
    <w:p w14:paraId="2F291C27" w14:textId="2AA4A9C2"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lastRenderedPageBreak/>
        <w:t>two academic staff members nominated and elected by the Academic Board;</w:t>
      </w:r>
    </w:p>
    <w:p w14:paraId="5729E127" w14:textId="2578076D"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the President of the Postgraduate Students' Association or nominee;</w:t>
      </w:r>
    </w:p>
    <w:p w14:paraId="7CAF7EF7" w14:textId="1CE79065" w:rsidR="001202B9" w:rsidRPr="001202B9" w:rsidRDefault="001202B9" w:rsidP="001202B9">
      <w:pPr>
        <w:pStyle w:val="ListParagraph"/>
        <w:numPr>
          <w:ilvl w:val="1"/>
          <w:numId w:val="21"/>
        </w:numPr>
        <w:spacing w:after="60"/>
        <w:contextualSpacing w:val="0"/>
        <w:rPr>
          <w:rFonts w:ascii="Arial" w:hAnsi="Arial"/>
          <w:bCs/>
          <w:lang w:val="en"/>
        </w:rPr>
      </w:pPr>
      <w:r>
        <w:rPr>
          <w:rFonts w:ascii="Arial" w:hAnsi="Arial"/>
          <w:bCs/>
          <w:lang w:val="en"/>
        </w:rPr>
        <w:t xml:space="preserve">a </w:t>
      </w:r>
      <w:r w:rsidRPr="001202B9">
        <w:rPr>
          <w:rFonts w:ascii="Arial" w:hAnsi="Arial"/>
          <w:bCs/>
          <w:lang w:val="en"/>
        </w:rPr>
        <w:t>Graduate Education Officer;</w:t>
      </w:r>
    </w:p>
    <w:p w14:paraId="73A6B5D9" w14:textId="233B3B92"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the Pro-Vice Chancellor (Indigenous Education) or nominee;</w:t>
      </w:r>
    </w:p>
    <w:p w14:paraId="5D9B4A3B" w14:textId="5FC1BD9B"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the University Librarian or nominee; and</w:t>
      </w:r>
    </w:p>
    <w:p w14:paraId="297B91C7" w14:textId="48AE8B0F" w:rsidR="001202B9" w:rsidRPr="001202B9" w:rsidRDefault="001202B9" w:rsidP="001202B9">
      <w:pPr>
        <w:pStyle w:val="ListParagraph"/>
        <w:numPr>
          <w:ilvl w:val="1"/>
          <w:numId w:val="21"/>
        </w:numPr>
        <w:spacing w:after="60"/>
        <w:contextualSpacing w:val="0"/>
        <w:rPr>
          <w:rFonts w:ascii="Arial" w:hAnsi="Arial"/>
          <w:bCs/>
          <w:lang w:val="en"/>
        </w:rPr>
      </w:pPr>
      <w:r w:rsidRPr="001202B9">
        <w:rPr>
          <w:rFonts w:ascii="Arial" w:hAnsi="Arial"/>
          <w:bCs/>
          <w:lang w:val="en"/>
        </w:rPr>
        <w:t>up to five members co-opted by the chair as required for balance or specific expertise.</w:t>
      </w:r>
    </w:p>
    <w:p w14:paraId="7D301029" w14:textId="77777777" w:rsidR="001202B9" w:rsidRDefault="001202B9" w:rsidP="00381A6C">
      <w:pPr>
        <w:spacing w:after="60"/>
        <w:ind w:left="1134"/>
        <w:rPr>
          <w:rFonts w:ascii="Arial" w:hAnsi="Arial"/>
          <w:bCs/>
          <w:lang w:val="en"/>
        </w:rPr>
      </w:pPr>
    </w:p>
    <w:p w14:paraId="405BEAAF" w14:textId="77777777" w:rsidR="00D34578" w:rsidRPr="00D34578" w:rsidRDefault="00D34578" w:rsidP="00D34578">
      <w:pPr>
        <w:pStyle w:val="ListParagraph"/>
        <w:numPr>
          <w:ilvl w:val="0"/>
          <w:numId w:val="5"/>
        </w:numPr>
        <w:ind w:left="567" w:right="57" w:hanging="567"/>
        <w:rPr>
          <w:rFonts w:ascii="Arial" w:hAnsi="Arial"/>
          <w:b/>
          <w:bCs/>
          <w:lang w:val="en"/>
        </w:rPr>
      </w:pPr>
      <w:r w:rsidRPr="00D34578">
        <w:rPr>
          <w:rFonts w:ascii="Arial" w:hAnsi="Arial"/>
          <w:b/>
          <w:bCs/>
          <w:lang w:val="en"/>
        </w:rPr>
        <w:t>Terms of office</w:t>
      </w:r>
    </w:p>
    <w:p w14:paraId="3C87C733" w14:textId="755291B1" w:rsidR="001202B9" w:rsidRPr="001202B9" w:rsidRDefault="001202B9" w:rsidP="001202B9">
      <w:pPr>
        <w:pStyle w:val="ListParagraph"/>
        <w:numPr>
          <w:ilvl w:val="3"/>
          <w:numId w:val="7"/>
        </w:numPr>
        <w:spacing w:after="60"/>
        <w:ind w:left="1134" w:hanging="567"/>
        <w:contextualSpacing w:val="0"/>
        <w:rPr>
          <w:rFonts w:ascii="Arial" w:hAnsi="Arial"/>
          <w:bCs/>
          <w:lang w:val="en"/>
        </w:rPr>
      </w:pPr>
      <w:r w:rsidRPr="001202B9">
        <w:rPr>
          <w:rFonts w:ascii="Arial" w:hAnsi="Arial"/>
          <w:bCs/>
          <w:lang w:val="en"/>
        </w:rPr>
        <w:t>Members under 3(1)(c) and 3(1)(d) have a three-year term of office but may be reappointed at the end of that period.</w:t>
      </w:r>
    </w:p>
    <w:p w14:paraId="3FF1C7B8" w14:textId="1CFA344C" w:rsidR="001202B9" w:rsidRPr="001202B9" w:rsidRDefault="001202B9" w:rsidP="001202B9">
      <w:pPr>
        <w:pStyle w:val="ListParagraph"/>
        <w:numPr>
          <w:ilvl w:val="3"/>
          <w:numId w:val="7"/>
        </w:numPr>
        <w:spacing w:after="60"/>
        <w:ind w:left="1134" w:hanging="567"/>
        <w:contextualSpacing w:val="0"/>
        <w:rPr>
          <w:rFonts w:ascii="Arial" w:hAnsi="Arial"/>
          <w:bCs/>
          <w:lang w:val="en"/>
        </w:rPr>
      </w:pPr>
      <w:r w:rsidRPr="001202B9">
        <w:rPr>
          <w:rFonts w:ascii="Arial" w:hAnsi="Arial"/>
          <w:bCs/>
          <w:lang w:val="en"/>
        </w:rPr>
        <w:t>Co-opted members are appointed for two years.</w:t>
      </w:r>
    </w:p>
    <w:p w14:paraId="3987AFAB" w14:textId="245F8BC5" w:rsidR="001202B9" w:rsidRPr="001202B9" w:rsidRDefault="001202B9" w:rsidP="001202B9">
      <w:pPr>
        <w:pStyle w:val="ListParagraph"/>
        <w:numPr>
          <w:ilvl w:val="3"/>
          <w:numId w:val="7"/>
        </w:numPr>
        <w:spacing w:after="60"/>
        <w:ind w:left="1134" w:hanging="567"/>
        <w:contextualSpacing w:val="0"/>
        <w:rPr>
          <w:rFonts w:ascii="Arial" w:hAnsi="Arial"/>
          <w:bCs/>
          <w:lang w:val="en"/>
        </w:rPr>
      </w:pPr>
      <w:r w:rsidRPr="001202B9">
        <w:rPr>
          <w:rFonts w:ascii="Arial" w:hAnsi="Arial"/>
          <w:bCs/>
          <w:lang w:val="en"/>
        </w:rPr>
        <w:t>At the end of a term of office, members appointed under 3(1)(c), 3(1)(d) or co-opted under 3(1)(i) are eligible to be nominated or co-opted again, but not for more than three consecutive terms.</w:t>
      </w:r>
    </w:p>
    <w:p w14:paraId="256AF416" w14:textId="73C8747B" w:rsidR="001202B9" w:rsidRPr="001202B9" w:rsidRDefault="001202B9" w:rsidP="001202B9">
      <w:pPr>
        <w:pStyle w:val="ListParagraph"/>
        <w:numPr>
          <w:ilvl w:val="3"/>
          <w:numId w:val="7"/>
        </w:numPr>
        <w:spacing w:after="60"/>
        <w:ind w:left="1134" w:hanging="567"/>
        <w:contextualSpacing w:val="0"/>
        <w:rPr>
          <w:rFonts w:ascii="Arial" w:hAnsi="Arial"/>
          <w:bCs/>
          <w:lang w:val="en"/>
        </w:rPr>
      </w:pPr>
      <w:r>
        <w:rPr>
          <w:rFonts w:ascii="Arial" w:hAnsi="Arial"/>
          <w:bCs/>
          <w:lang w:val="en"/>
        </w:rPr>
        <w:t>T</w:t>
      </w:r>
      <w:r w:rsidRPr="001202B9">
        <w:rPr>
          <w:rFonts w:ascii="Arial" w:hAnsi="Arial"/>
          <w:bCs/>
          <w:lang w:val="en"/>
        </w:rPr>
        <w:t>he Board elects a deputy chair annually from among its members.</w:t>
      </w:r>
    </w:p>
    <w:p w14:paraId="1322B5FA" w14:textId="7FFF043D" w:rsidR="001202B9" w:rsidRPr="001202B9" w:rsidRDefault="001202B9" w:rsidP="001202B9">
      <w:pPr>
        <w:pStyle w:val="ListParagraph"/>
        <w:numPr>
          <w:ilvl w:val="3"/>
          <w:numId w:val="7"/>
        </w:numPr>
        <w:spacing w:after="60"/>
        <w:ind w:left="1134" w:hanging="567"/>
        <w:contextualSpacing w:val="0"/>
        <w:rPr>
          <w:rFonts w:ascii="Arial" w:hAnsi="Arial"/>
          <w:bCs/>
          <w:lang w:val="en"/>
        </w:rPr>
      </w:pPr>
      <w:r w:rsidRPr="001202B9">
        <w:rPr>
          <w:rFonts w:ascii="Arial" w:hAnsi="Arial"/>
          <w:bCs/>
          <w:lang w:val="en"/>
        </w:rPr>
        <w:t>The President of the Postgraduate Students' Association does not attend that part of meetings in which individual student matters are discussed.</w:t>
      </w:r>
    </w:p>
    <w:p w14:paraId="738CD586" w14:textId="77777777" w:rsidR="001202B9" w:rsidRPr="00CD195D" w:rsidRDefault="001202B9" w:rsidP="00CD195D">
      <w:pPr>
        <w:spacing w:after="60"/>
        <w:ind w:left="567"/>
        <w:rPr>
          <w:rFonts w:ascii="Arial" w:hAnsi="Arial"/>
          <w:bCs/>
          <w:lang w:val="en"/>
        </w:rPr>
      </w:pPr>
    </w:p>
    <w:p w14:paraId="7CA1F675" w14:textId="77777777" w:rsidR="00D34578" w:rsidRPr="00CB12A6" w:rsidRDefault="00D34578" w:rsidP="00CB12A6">
      <w:pPr>
        <w:pStyle w:val="ListParagraph"/>
        <w:numPr>
          <w:ilvl w:val="0"/>
          <w:numId w:val="5"/>
        </w:numPr>
        <w:ind w:left="567" w:right="57" w:hanging="567"/>
        <w:rPr>
          <w:rFonts w:ascii="Arial" w:hAnsi="Arial"/>
          <w:b/>
          <w:bCs/>
          <w:lang w:val="en"/>
        </w:rPr>
      </w:pPr>
      <w:r w:rsidRPr="00CB12A6">
        <w:rPr>
          <w:rFonts w:ascii="Arial" w:hAnsi="Arial"/>
          <w:b/>
          <w:bCs/>
          <w:lang w:val="en"/>
        </w:rPr>
        <w:t>Quorum</w:t>
      </w:r>
    </w:p>
    <w:p w14:paraId="6C78DD43" w14:textId="518358F7" w:rsidR="00D34578" w:rsidRDefault="00D34578" w:rsidP="00AB7F9F">
      <w:pPr>
        <w:pStyle w:val="ListParagraph"/>
        <w:numPr>
          <w:ilvl w:val="0"/>
          <w:numId w:val="18"/>
        </w:numPr>
        <w:spacing w:after="60"/>
        <w:contextualSpacing w:val="0"/>
        <w:rPr>
          <w:rFonts w:ascii="Arial" w:hAnsi="Arial"/>
          <w:bCs/>
          <w:lang w:val="en"/>
        </w:rPr>
      </w:pPr>
      <w:r w:rsidRPr="00AB7F9F">
        <w:rPr>
          <w:rFonts w:ascii="Arial" w:hAnsi="Arial"/>
          <w:bCs/>
          <w:lang w:val="en"/>
        </w:rPr>
        <w:t xml:space="preserve">The quorum for the </w:t>
      </w:r>
      <w:r w:rsidR="001202B9">
        <w:rPr>
          <w:rFonts w:ascii="Arial" w:hAnsi="Arial"/>
          <w:bCs/>
          <w:lang w:val="en"/>
        </w:rPr>
        <w:t>Board</w:t>
      </w:r>
      <w:r w:rsidRPr="00AB7F9F">
        <w:rPr>
          <w:rFonts w:ascii="Arial" w:hAnsi="Arial"/>
          <w:bCs/>
          <w:lang w:val="en"/>
        </w:rPr>
        <w:t xml:space="preserve"> is half the number of members plus one.</w:t>
      </w:r>
    </w:p>
    <w:p w14:paraId="2703D560" w14:textId="77777777" w:rsidR="00AB7F9F" w:rsidRPr="00AB7F9F" w:rsidRDefault="00AB7F9F" w:rsidP="00AB7F9F">
      <w:pPr>
        <w:pStyle w:val="ListParagraph"/>
        <w:spacing w:after="60"/>
        <w:ind w:left="927"/>
        <w:contextualSpacing w:val="0"/>
        <w:rPr>
          <w:rFonts w:ascii="Arial" w:hAnsi="Arial"/>
          <w:bCs/>
          <w:lang w:val="en"/>
        </w:rPr>
      </w:pPr>
    </w:p>
    <w:p w14:paraId="73CD4FCB" w14:textId="77777777" w:rsidR="00D34578" w:rsidRPr="00CB12A6" w:rsidRDefault="00D34578" w:rsidP="00CB12A6">
      <w:pPr>
        <w:pStyle w:val="ListParagraph"/>
        <w:numPr>
          <w:ilvl w:val="0"/>
          <w:numId w:val="5"/>
        </w:numPr>
        <w:ind w:left="567" w:right="57" w:hanging="567"/>
        <w:rPr>
          <w:rFonts w:ascii="Arial" w:hAnsi="Arial"/>
          <w:b/>
          <w:bCs/>
          <w:lang w:val="en"/>
        </w:rPr>
      </w:pPr>
      <w:r w:rsidRPr="00CB12A6">
        <w:rPr>
          <w:rFonts w:ascii="Arial" w:hAnsi="Arial"/>
          <w:b/>
          <w:bCs/>
          <w:lang w:val="en"/>
        </w:rPr>
        <w:t>Decisions</w:t>
      </w:r>
    </w:p>
    <w:p w14:paraId="234883C8" w14:textId="17B469EF"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All matters are decided by a majority of the members present and voting.</w:t>
      </w:r>
    </w:p>
    <w:p w14:paraId="2FF443CF" w14:textId="16EA6A5D"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Each member has a vote.</w:t>
      </w:r>
    </w:p>
    <w:p w14:paraId="48DA1FDC" w14:textId="2727DC95"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The chair of the meeting has an ordinary vote and a casting vote.</w:t>
      </w:r>
    </w:p>
    <w:p w14:paraId="73051595" w14:textId="789FFF23" w:rsidR="00CD195D" w:rsidRPr="00CD195D" w:rsidRDefault="00CD195D" w:rsidP="00CD195D">
      <w:pPr>
        <w:pStyle w:val="ListParagraph"/>
        <w:numPr>
          <w:ilvl w:val="0"/>
          <w:numId w:val="19"/>
        </w:numPr>
        <w:spacing w:after="60"/>
        <w:contextualSpacing w:val="0"/>
        <w:rPr>
          <w:rFonts w:ascii="Arial" w:hAnsi="Arial"/>
          <w:bCs/>
          <w:lang w:val="en"/>
        </w:rPr>
      </w:pPr>
      <w:r w:rsidRPr="00CD195D">
        <w:rPr>
          <w:rFonts w:ascii="Arial" w:hAnsi="Arial"/>
          <w:bCs/>
          <w:lang w:val="en"/>
        </w:rPr>
        <w:t>Invitees or standing invitees do not have a vote.</w:t>
      </w:r>
    </w:p>
    <w:p w14:paraId="04A101D4" w14:textId="77777777" w:rsidR="00CD195D" w:rsidRPr="00CD195D" w:rsidRDefault="00CD195D" w:rsidP="00CD195D">
      <w:pPr>
        <w:spacing w:after="60"/>
        <w:ind w:left="567"/>
        <w:rPr>
          <w:rFonts w:ascii="Arial" w:hAnsi="Arial"/>
          <w:bCs/>
          <w:lang w:val="en"/>
        </w:rPr>
      </w:pPr>
    </w:p>
    <w:p w14:paraId="2B6714F1" w14:textId="77777777" w:rsidR="00D34578" w:rsidRPr="00CB12A6" w:rsidRDefault="00D34578" w:rsidP="00CB12A6">
      <w:pPr>
        <w:pStyle w:val="ListParagraph"/>
        <w:numPr>
          <w:ilvl w:val="0"/>
          <w:numId w:val="5"/>
        </w:numPr>
        <w:ind w:left="567" w:right="57" w:hanging="567"/>
        <w:rPr>
          <w:rFonts w:ascii="Arial" w:hAnsi="Arial"/>
          <w:b/>
          <w:bCs/>
          <w:lang w:val="en"/>
        </w:rPr>
      </w:pPr>
      <w:r w:rsidRPr="00CB12A6">
        <w:rPr>
          <w:rFonts w:ascii="Arial" w:hAnsi="Arial"/>
          <w:b/>
          <w:bCs/>
          <w:lang w:val="en"/>
        </w:rPr>
        <w:t>Frequency of meetings</w:t>
      </w:r>
    </w:p>
    <w:p w14:paraId="21F02584" w14:textId="4C739D69" w:rsidR="00D34578" w:rsidRDefault="00D34578" w:rsidP="00CD195D">
      <w:pPr>
        <w:pStyle w:val="ListParagraph"/>
        <w:numPr>
          <w:ilvl w:val="0"/>
          <w:numId w:val="22"/>
        </w:numPr>
        <w:spacing w:after="60"/>
        <w:contextualSpacing w:val="0"/>
        <w:rPr>
          <w:rFonts w:ascii="Arial" w:hAnsi="Arial"/>
          <w:bCs/>
          <w:lang w:val="en"/>
        </w:rPr>
      </w:pPr>
      <w:r w:rsidRPr="00CD195D">
        <w:rPr>
          <w:rFonts w:ascii="Arial" w:hAnsi="Arial"/>
          <w:bCs/>
          <w:lang w:val="en"/>
        </w:rPr>
        <w:t xml:space="preserve">The </w:t>
      </w:r>
      <w:r w:rsidR="001202B9">
        <w:rPr>
          <w:rFonts w:ascii="Arial" w:hAnsi="Arial"/>
          <w:bCs/>
          <w:lang w:val="en"/>
        </w:rPr>
        <w:t>Board</w:t>
      </w:r>
      <w:r w:rsidRPr="00CD195D">
        <w:rPr>
          <w:rFonts w:ascii="Arial" w:hAnsi="Arial"/>
          <w:bCs/>
          <w:lang w:val="en"/>
        </w:rPr>
        <w:t xml:space="preserve"> </w:t>
      </w:r>
      <w:r w:rsidR="001202B9">
        <w:rPr>
          <w:rFonts w:ascii="Arial" w:hAnsi="Arial"/>
          <w:bCs/>
          <w:lang w:val="en"/>
        </w:rPr>
        <w:t xml:space="preserve">normally </w:t>
      </w:r>
      <w:r w:rsidRPr="00CD195D">
        <w:rPr>
          <w:rFonts w:ascii="Arial" w:hAnsi="Arial"/>
          <w:bCs/>
          <w:lang w:val="en"/>
        </w:rPr>
        <w:t>meet</w:t>
      </w:r>
      <w:r w:rsidR="00CD195D">
        <w:rPr>
          <w:rFonts w:ascii="Arial" w:hAnsi="Arial"/>
          <w:bCs/>
          <w:lang w:val="en"/>
        </w:rPr>
        <w:t>s</w:t>
      </w:r>
      <w:r w:rsidR="00CD195D" w:rsidRPr="00CD195D">
        <w:rPr>
          <w:rFonts w:ascii="Arial" w:hAnsi="Arial"/>
          <w:bCs/>
          <w:lang w:val="en"/>
        </w:rPr>
        <w:t xml:space="preserve"> </w:t>
      </w:r>
      <w:r w:rsidR="001202B9">
        <w:rPr>
          <w:rFonts w:ascii="Arial" w:hAnsi="Arial"/>
          <w:bCs/>
          <w:lang w:val="en"/>
        </w:rPr>
        <w:t>once every two months</w:t>
      </w:r>
      <w:r w:rsidR="00CD195D" w:rsidRPr="00CD195D">
        <w:rPr>
          <w:rFonts w:ascii="Arial" w:hAnsi="Arial"/>
          <w:bCs/>
          <w:lang w:val="en"/>
        </w:rPr>
        <w:t>.</w:t>
      </w:r>
    </w:p>
    <w:p w14:paraId="0A6AA50E" w14:textId="4EE85551" w:rsidR="001202B9" w:rsidRDefault="001202B9" w:rsidP="001202B9">
      <w:pPr>
        <w:spacing w:after="60"/>
        <w:ind w:left="567"/>
        <w:rPr>
          <w:rFonts w:ascii="Arial" w:hAnsi="Arial"/>
          <w:bCs/>
          <w:lang w:val="en"/>
        </w:rPr>
      </w:pPr>
      <w:bookmarkStart w:id="0" w:name="_Hlk134098128"/>
    </w:p>
    <w:p w14:paraId="03985A73" w14:textId="77777777" w:rsidR="001202B9" w:rsidRPr="001202B9" w:rsidRDefault="001202B9" w:rsidP="001202B9">
      <w:pPr>
        <w:pStyle w:val="ListParagraph"/>
        <w:numPr>
          <w:ilvl w:val="0"/>
          <w:numId w:val="5"/>
        </w:numPr>
        <w:ind w:left="567" w:right="57" w:hanging="567"/>
        <w:rPr>
          <w:rFonts w:ascii="Arial" w:hAnsi="Arial"/>
          <w:b/>
          <w:bCs/>
          <w:lang w:val="en"/>
        </w:rPr>
      </w:pPr>
      <w:r w:rsidRPr="001202B9">
        <w:rPr>
          <w:rFonts w:ascii="Arial" w:hAnsi="Arial"/>
          <w:b/>
          <w:bCs/>
          <w:lang w:val="en"/>
        </w:rPr>
        <w:t>Delegations</w:t>
      </w:r>
    </w:p>
    <w:p w14:paraId="06D2B14B" w14:textId="778157D8" w:rsidR="001202B9" w:rsidRPr="001202B9" w:rsidRDefault="001202B9" w:rsidP="001202B9">
      <w:pPr>
        <w:pStyle w:val="ListParagraph"/>
        <w:numPr>
          <w:ilvl w:val="0"/>
          <w:numId w:val="23"/>
        </w:numPr>
        <w:spacing w:after="60"/>
        <w:contextualSpacing w:val="0"/>
        <w:rPr>
          <w:rFonts w:ascii="Arial" w:hAnsi="Arial"/>
          <w:bCs/>
          <w:lang w:val="en"/>
        </w:rPr>
      </w:pPr>
      <w:r w:rsidRPr="001202B9">
        <w:rPr>
          <w:rFonts w:ascii="Arial" w:hAnsi="Arial"/>
          <w:bCs/>
          <w:lang w:val="en"/>
        </w:rPr>
        <w:t xml:space="preserve">The Chair of the Board of Graduate Research School has delegated authority from the Academic Council to approve </w:t>
      </w:r>
      <w:bookmarkStart w:id="1" w:name="_Hlk134098112"/>
      <w:r w:rsidRPr="001202B9">
        <w:rPr>
          <w:rFonts w:ascii="Arial" w:hAnsi="Arial"/>
          <w:bCs/>
          <w:lang w:val="en"/>
        </w:rPr>
        <w:t>cotutelles</w:t>
      </w:r>
      <w:bookmarkEnd w:id="1"/>
      <w:r w:rsidRPr="001202B9">
        <w:rPr>
          <w:rFonts w:ascii="Arial" w:hAnsi="Arial"/>
          <w:bCs/>
          <w:lang w:val="en"/>
        </w:rPr>
        <w:t>, joint and double</w:t>
      </w:r>
      <w:r w:rsidRPr="001202B9">
        <w:rPr>
          <w:rFonts w:ascii="Cambria Math" w:hAnsi="Cambria Math" w:cs="Cambria Math"/>
          <w:bCs/>
          <w:lang w:val="en"/>
        </w:rPr>
        <w:t>‐</w:t>
      </w:r>
      <w:r w:rsidRPr="001202B9">
        <w:rPr>
          <w:rFonts w:ascii="Arial" w:hAnsi="Arial"/>
          <w:bCs/>
          <w:lang w:val="en"/>
        </w:rPr>
        <w:t>badged PhD programs.</w:t>
      </w:r>
    </w:p>
    <w:bookmarkEnd w:id="0"/>
    <w:p w14:paraId="5BE8309C" w14:textId="6216ECE5" w:rsidR="001202B9" w:rsidRPr="001202B9" w:rsidRDefault="001202B9" w:rsidP="001202B9">
      <w:pPr>
        <w:pStyle w:val="ListParagraph"/>
        <w:numPr>
          <w:ilvl w:val="0"/>
          <w:numId w:val="23"/>
        </w:numPr>
        <w:spacing w:after="60"/>
        <w:contextualSpacing w:val="0"/>
        <w:rPr>
          <w:rFonts w:ascii="Arial" w:hAnsi="Arial"/>
          <w:bCs/>
          <w:lang w:val="en"/>
        </w:rPr>
      </w:pPr>
      <w:r w:rsidRPr="001202B9">
        <w:rPr>
          <w:rFonts w:ascii="Arial" w:hAnsi="Arial"/>
          <w:bCs/>
          <w:lang w:val="en"/>
        </w:rPr>
        <w:t>Where major changes to the course rules of existing RTP compliant courses (such as master’s degree courses by thesis and coursework and school administered doctoral degree courses) comply with approved policy, the Chair of the Board of Graduate Research School has delegated authority to endorse such changes and steer them direct to the Academic Council for consideration.</w:t>
      </w:r>
    </w:p>
    <w:p w14:paraId="759DAA82" w14:textId="007E4506" w:rsidR="001202B9" w:rsidRPr="001202B9" w:rsidRDefault="001202B9" w:rsidP="001202B9">
      <w:pPr>
        <w:pStyle w:val="ListParagraph"/>
        <w:numPr>
          <w:ilvl w:val="0"/>
          <w:numId w:val="23"/>
        </w:numPr>
        <w:spacing w:after="60"/>
        <w:contextualSpacing w:val="0"/>
        <w:rPr>
          <w:rFonts w:ascii="Arial" w:hAnsi="Arial"/>
          <w:bCs/>
          <w:lang w:val="en"/>
        </w:rPr>
      </w:pPr>
      <w:r w:rsidRPr="001202B9">
        <w:rPr>
          <w:rFonts w:ascii="Arial" w:hAnsi="Arial"/>
          <w:bCs/>
          <w:lang w:val="en"/>
        </w:rPr>
        <w:t>The Committee delegates to the Chair, the responsibility to consider and approve minor curriculum changes or administrative changes to the course rules of RTP compliant courses (such as master’s degree courses by thesis and coursework and school administered doctoral degree courses) as part of the annual curriculum change process or the fast</w:t>
      </w:r>
      <w:r w:rsidRPr="001202B9">
        <w:rPr>
          <w:rFonts w:ascii="Cambria Math" w:hAnsi="Cambria Math" w:cs="Cambria Math"/>
          <w:bCs/>
          <w:lang w:val="en"/>
        </w:rPr>
        <w:t>‐</w:t>
      </w:r>
      <w:r w:rsidRPr="001202B9">
        <w:rPr>
          <w:rFonts w:ascii="Arial" w:hAnsi="Arial"/>
          <w:bCs/>
          <w:lang w:val="en"/>
        </w:rPr>
        <w:t>track process.</w:t>
      </w:r>
    </w:p>
    <w:p w14:paraId="421DE861" w14:textId="5DCDE7A9" w:rsidR="001202B9" w:rsidRDefault="001202B9" w:rsidP="00A95526">
      <w:pPr>
        <w:pStyle w:val="ListParagraph"/>
        <w:numPr>
          <w:ilvl w:val="0"/>
          <w:numId w:val="23"/>
        </w:numPr>
        <w:spacing w:after="60"/>
        <w:contextualSpacing w:val="0"/>
        <w:rPr>
          <w:rFonts w:ascii="Arial" w:hAnsi="Arial"/>
          <w:bCs/>
          <w:lang w:val="en"/>
        </w:rPr>
      </w:pPr>
      <w:r w:rsidRPr="00A95526">
        <w:rPr>
          <w:rFonts w:ascii="Arial" w:hAnsi="Arial"/>
          <w:bCs/>
          <w:lang w:val="en"/>
        </w:rPr>
        <w:t>The Board of Graduate Research School delegates authority to the HDR Scholarships Standing Committee and the HDR Candidature Standing Committee to carry out the function set out in 2.(j), where applicable. The relevant standing committee will provide an annual report to the Board of Graduate Research School as part of their reporting requirements.</w:t>
      </w:r>
    </w:p>
    <w:p w14:paraId="6E6CAD6C" w14:textId="77777777" w:rsidR="001C654E" w:rsidRDefault="001C654E" w:rsidP="001C654E">
      <w:pPr>
        <w:spacing w:after="60"/>
        <w:rPr>
          <w:rFonts w:ascii="Arial" w:hAnsi="Arial"/>
          <w:bCs/>
          <w:lang w:val="en"/>
        </w:rPr>
      </w:pPr>
    </w:p>
    <w:p w14:paraId="67923C01" w14:textId="77777777" w:rsidR="003E76D8" w:rsidRPr="004832A3" w:rsidRDefault="003E76D8" w:rsidP="003E76D8">
      <w:pPr>
        <w:rPr>
          <w:rFonts w:ascii="Arial" w:hAnsi="Arial"/>
          <w:b/>
          <w:bCs/>
          <w:color w:val="464646"/>
          <w:sz w:val="18"/>
          <w:szCs w:val="18"/>
          <w:lang w:val="en" w:eastAsia="en-AU"/>
        </w:rPr>
      </w:pPr>
      <w:r w:rsidRPr="004832A3">
        <w:rPr>
          <w:rFonts w:ascii="Arial" w:hAnsi="Arial"/>
          <w:b/>
          <w:bCs/>
          <w:color w:val="464646"/>
          <w:sz w:val="18"/>
          <w:szCs w:val="18"/>
          <w:lang w:val="en" w:eastAsia="en-AU"/>
        </w:rPr>
        <w:t>DOCUMENT CONTROL:</w:t>
      </w:r>
      <w:r>
        <w:rPr>
          <w:rFonts w:ascii="Arial" w:hAnsi="Arial"/>
          <w:b/>
          <w:bCs/>
          <w:color w:val="464646"/>
          <w:sz w:val="18"/>
          <w:szCs w:val="18"/>
          <w:lang w:val="en" w:eastAsia="en-AU"/>
        </w:rPr>
        <w:t xml:space="preserve">  </w:t>
      </w:r>
    </w:p>
    <w:p w14:paraId="7014F3B0" w14:textId="77777777" w:rsidR="003E76D8" w:rsidRPr="004832A3" w:rsidRDefault="003E76D8" w:rsidP="003E76D8">
      <w:pPr>
        <w:rPr>
          <w:rFonts w:ascii="Arial" w:hAnsi="Arial"/>
          <w:color w:val="464646"/>
          <w:sz w:val="18"/>
          <w:szCs w:val="18"/>
          <w:lang w:val="en" w:eastAsia="en-AU"/>
        </w:rPr>
      </w:pPr>
    </w:p>
    <w:tbl>
      <w:tblPr>
        <w:tblStyle w:val="TableGrid"/>
        <w:tblW w:w="0" w:type="auto"/>
        <w:tblLayout w:type="fixed"/>
        <w:tblLook w:val="04A0" w:firstRow="1" w:lastRow="0" w:firstColumn="1" w:lastColumn="0" w:noHBand="0" w:noVBand="1"/>
      </w:tblPr>
      <w:tblGrid>
        <w:gridCol w:w="1413"/>
        <w:gridCol w:w="1984"/>
        <w:gridCol w:w="2127"/>
        <w:gridCol w:w="2267"/>
        <w:gridCol w:w="1283"/>
      </w:tblGrid>
      <w:tr w:rsidR="003E76D8" w:rsidRPr="00F769CB" w14:paraId="746DF24B" w14:textId="77777777" w:rsidTr="00291C52">
        <w:tc>
          <w:tcPr>
            <w:tcW w:w="1413" w:type="dxa"/>
            <w:tcBorders>
              <w:top w:val="single" w:sz="4" w:space="0" w:color="auto"/>
              <w:left w:val="single" w:sz="4" w:space="0" w:color="auto"/>
              <w:bottom w:val="single" w:sz="4" w:space="0" w:color="auto"/>
              <w:right w:val="single" w:sz="4" w:space="0" w:color="auto"/>
            </w:tcBorders>
            <w:vAlign w:val="center"/>
            <w:hideMark/>
          </w:tcPr>
          <w:p w14:paraId="6ED59468" w14:textId="77777777" w:rsidR="003E76D8" w:rsidRPr="00F769CB" w:rsidRDefault="003E76D8" w:rsidP="00291C52">
            <w:pPr>
              <w:jc w:val="center"/>
              <w:rPr>
                <w:rFonts w:ascii="Arial" w:hAnsi="Arial"/>
                <w:b/>
                <w:bCs/>
                <w:color w:val="464646"/>
                <w:sz w:val="18"/>
                <w:szCs w:val="18"/>
                <w:lang w:val="en"/>
              </w:rPr>
            </w:pPr>
            <w:r w:rsidRPr="00F769CB">
              <w:rPr>
                <w:rFonts w:ascii="Arial" w:hAnsi="Arial"/>
                <w:b/>
                <w:bCs/>
                <w:color w:val="464646"/>
                <w:sz w:val="18"/>
                <w:szCs w:val="18"/>
                <w:lang w:val="en"/>
              </w:rPr>
              <w:t>Version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AB4229" w14:textId="77777777" w:rsidR="003E76D8" w:rsidRPr="00F769CB" w:rsidRDefault="003E76D8" w:rsidP="00291C52">
            <w:pPr>
              <w:jc w:val="center"/>
              <w:rPr>
                <w:rFonts w:ascii="Arial" w:hAnsi="Arial"/>
                <w:b/>
                <w:bCs/>
                <w:color w:val="464646"/>
                <w:sz w:val="18"/>
                <w:szCs w:val="18"/>
                <w:lang w:val="en"/>
              </w:rPr>
            </w:pPr>
            <w:r w:rsidRPr="00F769CB">
              <w:rPr>
                <w:rFonts w:ascii="Arial" w:hAnsi="Arial"/>
                <w:b/>
                <w:bCs/>
                <w:color w:val="464646"/>
                <w:sz w:val="18"/>
                <w:szCs w:val="18"/>
                <w:lang w:val="en"/>
              </w:rPr>
              <w:t>Date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15D36B" w14:textId="77777777" w:rsidR="003E76D8" w:rsidRPr="00F769CB" w:rsidRDefault="003E76D8" w:rsidP="00291C52">
            <w:pPr>
              <w:jc w:val="center"/>
              <w:rPr>
                <w:rFonts w:ascii="Arial" w:hAnsi="Arial"/>
                <w:b/>
                <w:bCs/>
                <w:color w:val="464646"/>
                <w:sz w:val="18"/>
                <w:szCs w:val="18"/>
                <w:lang w:val="en"/>
              </w:rPr>
            </w:pPr>
            <w:r w:rsidRPr="00F769CB">
              <w:rPr>
                <w:rFonts w:ascii="Arial" w:hAnsi="Arial"/>
                <w:b/>
                <w:bCs/>
                <w:color w:val="464646"/>
                <w:sz w:val="18"/>
                <w:szCs w:val="18"/>
                <w:lang w:val="en"/>
              </w:rPr>
              <w:t>Description of version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35C9660" w14:textId="77777777" w:rsidR="003E76D8" w:rsidRPr="00F769CB" w:rsidRDefault="003E76D8" w:rsidP="00291C52">
            <w:pPr>
              <w:jc w:val="center"/>
              <w:rPr>
                <w:rFonts w:ascii="Arial" w:hAnsi="Arial"/>
                <w:b/>
                <w:bCs/>
                <w:color w:val="464646"/>
                <w:sz w:val="18"/>
                <w:szCs w:val="18"/>
                <w:lang w:val="en"/>
              </w:rPr>
            </w:pPr>
            <w:r w:rsidRPr="00F769CB">
              <w:rPr>
                <w:rFonts w:ascii="Arial" w:hAnsi="Arial"/>
                <w:b/>
                <w:bCs/>
                <w:color w:val="464646"/>
                <w:sz w:val="18"/>
                <w:szCs w:val="18"/>
                <w:lang w:val="en"/>
              </w:rPr>
              <w:t xml:space="preserve">Approval </w:t>
            </w:r>
            <w:r>
              <w:rPr>
                <w:rFonts w:ascii="Arial" w:hAnsi="Arial"/>
                <w:b/>
                <w:bCs/>
                <w:color w:val="464646"/>
                <w:sz w:val="18"/>
                <w:szCs w:val="18"/>
                <w:lang w:val="en"/>
              </w:rPr>
              <w:t>Reference</w:t>
            </w:r>
          </w:p>
        </w:tc>
        <w:tc>
          <w:tcPr>
            <w:tcW w:w="1283" w:type="dxa"/>
            <w:tcBorders>
              <w:top w:val="single" w:sz="4" w:space="0" w:color="auto"/>
              <w:left w:val="single" w:sz="4" w:space="0" w:color="auto"/>
              <w:bottom w:val="single" w:sz="4" w:space="0" w:color="auto"/>
              <w:right w:val="single" w:sz="4" w:space="0" w:color="auto"/>
            </w:tcBorders>
            <w:hideMark/>
          </w:tcPr>
          <w:p w14:paraId="6201A6EE" w14:textId="77777777" w:rsidR="003E76D8" w:rsidRPr="00F769CB" w:rsidRDefault="003E76D8" w:rsidP="00291C52">
            <w:pPr>
              <w:jc w:val="center"/>
              <w:rPr>
                <w:rFonts w:ascii="Arial" w:hAnsi="Arial"/>
                <w:b/>
                <w:bCs/>
                <w:color w:val="464646"/>
                <w:sz w:val="18"/>
                <w:szCs w:val="18"/>
                <w:lang w:val="en"/>
              </w:rPr>
            </w:pPr>
            <w:r w:rsidRPr="00F769CB">
              <w:rPr>
                <w:rFonts w:ascii="Arial" w:hAnsi="Arial"/>
                <w:b/>
                <w:bCs/>
                <w:color w:val="464646"/>
                <w:sz w:val="18"/>
                <w:szCs w:val="18"/>
                <w:lang w:val="en"/>
              </w:rPr>
              <w:t xml:space="preserve">TRIM </w:t>
            </w:r>
          </w:p>
        </w:tc>
      </w:tr>
      <w:tr w:rsidR="003E76D8" w:rsidRPr="00F769CB" w14:paraId="2B17DD4A" w14:textId="77777777" w:rsidTr="00291C52">
        <w:tc>
          <w:tcPr>
            <w:tcW w:w="1413" w:type="dxa"/>
            <w:tcBorders>
              <w:top w:val="single" w:sz="4" w:space="0" w:color="auto"/>
              <w:left w:val="single" w:sz="4" w:space="0" w:color="auto"/>
              <w:bottom w:val="single" w:sz="4" w:space="0" w:color="auto"/>
              <w:right w:val="single" w:sz="4" w:space="0" w:color="auto"/>
            </w:tcBorders>
          </w:tcPr>
          <w:p w14:paraId="41E3F8CC" w14:textId="77777777" w:rsidR="003E76D8" w:rsidRDefault="003E76D8" w:rsidP="00291C52">
            <w:pPr>
              <w:jc w:val="center"/>
              <w:rPr>
                <w:rFonts w:ascii="Arial" w:hAnsi="Arial"/>
                <w:color w:val="464646"/>
                <w:sz w:val="18"/>
                <w:szCs w:val="18"/>
                <w:lang w:val="en"/>
              </w:rPr>
            </w:pPr>
            <w:r>
              <w:rPr>
                <w:rFonts w:ascii="Arial" w:hAnsi="Arial"/>
                <w:color w:val="464646"/>
                <w:sz w:val="18"/>
                <w:szCs w:val="18"/>
                <w:lang w:val="en"/>
              </w:rPr>
              <w:t>1/2021</w:t>
            </w:r>
          </w:p>
        </w:tc>
        <w:tc>
          <w:tcPr>
            <w:tcW w:w="1984" w:type="dxa"/>
            <w:tcBorders>
              <w:top w:val="single" w:sz="4" w:space="0" w:color="auto"/>
              <w:left w:val="single" w:sz="4" w:space="0" w:color="auto"/>
              <w:bottom w:val="single" w:sz="4" w:space="0" w:color="auto"/>
              <w:right w:val="single" w:sz="4" w:space="0" w:color="auto"/>
            </w:tcBorders>
          </w:tcPr>
          <w:p w14:paraId="61CC82F9" w14:textId="4EB20C5C" w:rsidR="003E76D8" w:rsidRPr="00F769CB" w:rsidRDefault="003E76D8" w:rsidP="00291C52">
            <w:pPr>
              <w:jc w:val="center"/>
              <w:rPr>
                <w:rFonts w:ascii="Arial" w:hAnsi="Arial"/>
                <w:color w:val="464646"/>
                <w:sz w:val="18"/>
                <w:szCs w:val="18"/>
                <w:lang w:val="en"/>
              </w:rPr>
            </w:pPr>
            <w:r>
              <w:rPr>
                <w:rFonts w:ascii="Arial" w:hAnsi="Arial"/>
                <w:color w:val="464646"/>
                <w:sz w:val="18"/>
                <w:szCs w:val="18"/>
                <w:lang w:val="en"/>
              </w:rPr>
              <w:t>19 May 2021</w:t>
            </w:r>
          </w:p>
        </w:tc>
        <w:tc>
          <w:tcPr>
            <w:tcW w:w="2127" w:type="dxa"/>
            <w:tcBorders>
              <w:top w:val="single" w:sz="4" w:space="0" w:color="auto"/>
              <w:left w:val="single" w:sz="4" w:space="0" w:color="auto"/>
              <w:bottom w:val="single" w:sz="4" w:space="0" w:color="auto"/>
              <w:right w:val="single" w:sz="4" w:space="0" w:color="auto"/>
            </w:tcBorders>
          </w:tcPr>
          <w:p w14:paraId="7DC974A1" w14:textId="113B2EBF" w:rsidR="003E76D8" w:rsidRPr="00CE55F3" w:rsidRDefault="003E76D8" w:rsidP="00291C52">
            <w:pPr>
              <w:jc w:val="center"/>
              <w:rPr>
                <w:rFonts w:ascii="Arial" w:hAnsi="Arial"/>
                <w:color w:val="464646"/>
                <w:sz w:val="18"/>
                <w:szCs w:val="18"/>
                <w:lang w:val="en"/>
              </w:rPr>
            </w:pPr>
            <w:r>
              <w:rPr>
                <w:rFonts w:ascii="Arial" w:hAnsi="Arial"/>
                <w:color w:val="464646"/>
                <w:sz w:val="18"/>
                <w:szCs w:val="18"/>
                <w:lang w:val="en"/>
              </w:rPr>
              <w:t>Amended</w:t>
            </w:r>
          </w:p>
        </w:tc>
        <w:tc>
          <w:tcPr>
            <w:tcW w:w="2267" w:type="dxa"/>
            <w:tcBorders>
              <w:top w:val="single" w:sz="4" w:space="0" w:color="auto"/>
              <w:left w:val="single" w:sz="4" w:space="0" w:color="auto"/>
              <w:bottom w:val="single" w:sz="4" w:space="0" w:color="auto"/>
              <w:right w:val="single" w:sz="4" w:space="0" w:color="auto"/>
            </w:tcBorders>
          </w:tcPr>
          <w:p w14:paraId="348C2D17" w14:textId="706B645A" w:rsidR="003E76D8" w:rsidRPr="00F769CB" w:rsidRDefault="003E76D8" w:rsidP="00291C52">
            <w:pPr>
              <w:jc w:val="center"/>
              <w:rPr>
                <w:rFonts w:ascii="Arial" w:hAnsi="Arial"/>
                <w:color w:val="464646"/>
                <w:sz w:val="18"/>
                <w:szCs w:val="18"/>
                <w:lang w:val="en"/>
              </w:rPr>
            </w:pPr>
            <w:r>
              <w:rPr>
                <w:rFonts w:ascii="Arial" w:hAnsi="Arial"/>
                <w:color w:val="464646"/>
                <w:sz w:val="18"/>
                <w:szCs w:val="18"/>
                <w:lang w:val="en"/>
              </w:rPr>
              <w:t>AB R32/21</w:t>
            </w:r>
          </w:p>
        </w:tc>
        <w:tc>
          <w:tcPr>
            <w:tcW w:w="1283" w:type="dxa"/>
            <w:tcBorders>
              <w:top w:val="single" w:sz="4" w:space="0" w:color="auto"/>
              <w:left w:val="single" w:sz="4" w:space="0" w:color="auto"/>
              <w:bottom w:val="single" w:sz="4" w:space="0" w:color="auto"/>
              <w:right w:val="single" w:sz="4" w:space="0" w:color="auto"/>
            </w:tcBorders>
          </w:tcPr>
          <w:p w14:paraId="00AA94B7" w14:textId="3E0C7955" w:rsidR="003E76D8" w:rsidRPr="00F769CB" w:rsidRDefault="003E76D8" w:rsidP="00291C52">
            <w:pPr>
              <w:jc w:val="center"/>
              <w:rPr>
                <w:rFonts w:ascii="Arial" w:hAnsi="Arial"/>
                <w:color w:val="464646"/>
                <w:sz w:val="18"/>
                <w:szCs w:val="18"/>
                <w:lang w:val="en"/>
              </w:rPr>
            </w:pPr>
            <w:r>
              <w:rPr>
                <w:rFonts w:ascii="Arial" w:hAnsi="Arial"/>
                <w:color w:val="464646"/>
                <w:sz w:val="18"/>
                <w:szCs w:val="18"/>
                <w:lang w:val="en"/>
              </w:rPr>
              <w:t>F34/02</w:t>
            </w:r>
          </w:p>
        </w:tc>
      </w:tr>
    </w:tbl>
    <w:p w14:paraId="4D912B30" w14:textId="77777777" w:rsidR="003E76D8" w:rsidRDefault="003E76D8" w:rsidP="003E76D8">
      <w:pPr>
        <w:rPr>
          <w:rFonts w:ascii="Arial" w:hAnsi="Arial"/>
          <w:color w:val="464646"/>
          <w:sz w:val="18"/>
          <w:szCs w:val="18"/>
          <w:lang w:val="en" w:eastAsia="en-AU"/>
        </w:rPr>
      </w:pPr>
    </w:p>
    <w:p w14:paraId="2281C5E9" w14:textId="77777777" w:rsidR="003E76D8" w:rsidRPr="003E76D8" w:rsidRDefault="003E76D8" w:rsidP="003E76D8">
      <w:pPr>
        <w:rPr>
          <w:rFonts w:ascii="Arial" w:hAnsi="Arial"/>
          <w:sz w:val="18"/>
          <w:szCs w:val="18"/>
          <w:lang w:val="en" w:eastAsia="en-AU"/>
        </w:rPr>
      </w:pPr>
    </w:p>
    <w:sectPr w:rsidR="003E76D8" w:rsidRPr="003E76D8" w:rsidSect="00D84300">
      <w:headerReference w:type="default" r:id="rId14"/>
      <w:footerReference w:type="default" r:id="rId15"/>
      <w:headerReference w:type="first" r:id="rId16"/>
      <w:footerReference w:type="first" r:id="rId17"/>
      <w:pgSz w:w="11920" w:h="16860" w:code="9"/>
      <w:pgMar w:top="851" w:right="1418" w:bottom="1418" w:left="1418" w:header="720"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92CA" w14:textId="77777777" w:rsidR="00A3604C" w:rsidRDefault="00A3604C" w:rsidP="001B4953">
      <w:r>
        <w:separator/>
      </w:r>
    </w:p>
    <w:p w14:paraId="32EB2806" w14:textId="77777777" w:rsidR="00290AAB" w:rsidRDefault="00290AAB" w:rsidP="001B4953"/>
  </w:endnote>
  <w:endnote w:type="continuationSeparator" w:id="0">
    <w:p w14:paraId="68076160" w14:textId="77777777" w:rsidR="00A3604C" w:rsidRDefault="00A3604C" w:rsidP="001B4953">
      <w:r>
        <w:continuationSeparator/>
      </w:r>
    </w:p>
    <w:p w14:paraId="7E2F8E78" w14:textId="77777777" w:rsidR="00290AAB" w:rsidRDefault="00290AAB" w:rsidP="001B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WA">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E699" w14:textId="6CB07BFE" w:rsidR="00CD195D" w:rsidRPr="00E76C8C" w:rsidRDefault="00CD195D" w:rsidP="00CD195D">
    <w:pPr>
      <w:pStyle w:val="Footer"/>
      <w:tabs>
        <w:tab w:val="left" w:pos="3287"/>
      </w:tabs>
      <w:rPr>
        <w:rFonts w:ascii="Arial" w:hAnsi="Arial"/>
      </w:rPr>
    </w:pPr>
    <w:r w:rsidRPr="0029449B">
      <w:rPr>
        <w:rFonts w:ascii="Arial" w:hAnsi="Arial"/>
      </w:rPr>
      <w:t>Approved 1</w:t>
    </w:r>
    <w:r w:rsidR="00BF0370" w:rsidRPr="0029449B">
      <w:rPr>
        <w:rFonts w:ascii="Arial" w:hAnsi="Arial"/>
      </w:rPr>
      <w:t>9 May 2021</w:t>
    </w:r>
    <w:r w:rsidRPr="0029449B">
      <w:rPr>
        <w:rFonts w:ascii="Arial" w:hAnsi="Arial"/>
      </w:rPr>
      <w:t xml:space="preserve"> </w:t>
    </w:r>
    <w:r w:rsidR="0029449B">
      <w:rPr>
        <w:rFonts w:ascii="Arial" w:hAnsi="Arial"/>
      </w:rPr>
      <w:t xml:space="preserve">AB </w:t>
    </w:r>
    <w:r w:rsidRPr="0029449B">
      <w:rPr>
        <w:rFonts w:ascii="Arial" w:hAnsi="Arial"/>
      </w:rPr>
      <w:t>R</w:t>
    </w:r>
    <w:r w:rsidR="00BF0370" w:rsidRPr="0029449B">
      <w:rPr>
        <w:rFonts w:ascii="Arial" w:hAnsi="Arial"/>
      </w:rPr>
      <w:t>32</w:t>
    </w:r>
    <w:r w:rsidRPr="0029449B">
      <w:rPr>
        <w:rFonts w:ascii="Arial" w:hAnsi="Arial"/>
      </w:rPr>
      <w:t>/2</w:t>
    </w:r>
    <w:r w:rsidR="00BF0370" w:rsidRPr="0029449B">
      <w:rPr>
        <w:rFonts w:ascii="Arial" w:hAnsi="Arial"/>
      </w:rPr>
      <w:t>1</w:t>
    </w:r>
  </w:p>
  <w:p w14:paraId="2E2344B8" w14:textId="0F74DDE9" w:rsidR="00E75263" w:rsidRPr="00CD195D" w:rsidRDefault="00E75263" w:rsidP="00CD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964D" w14:textId="577E8DD8" w:rsidR="00E75263" w:rsidRPr="00E76C8C" w:rsidRDefault="0029449B" w:rsidP="00C93DCF">
    <w:pPr>
      <w:pStyle w:val="Footer"/>
      <w:tabs>
        <w:tab w:val="left" w:pos="3287"/>
      </w:tabs>
      <w:rPr>
        <w:rFonts w:ascii="Arial" w:hAnsi="Arial"/>
      </w:rPr>
    </w:pPr>
    <w:r w:rsidRPr="0029449B">
      <w:rPr>
        <w:rFonts w:ascii="Arial" w:hAnsi="Arial"/>
      </w:rPr>
      <w:t xml:space="preserve">Approved 19 May 2021 </w:t>
    </w:r>
    <w:r>
      <w:rPr>
        <w:rFonts w:ascii="Arial" w:hAnsi="Arial"/>
      </w:rPr>
      <w:t xml:space="preserve">AB </w:t>
    </w:r>
    <w:r w:rsidRPr="0029449B">
      <w:rPr>
        <w:rFonts w:ascii="Arial" w:hAnsi="Arial"/>
      </w:rPr>
      <w:t>R32/21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20B3" w14:textId="77777777" w:rsidR="00A3604C" w:rsidRDefault="00A3604C" w:rsidP="001B4953">
      <w:r>
        <w:separator/>
      </w:r>
    </w:p>
    <w:p w14:paraId="763F38B5" w14:textId="77777777" w:rsidR="00290AAB" w:rsidRDefault="00290AAB" w:rsidP="001B4953"/>
  </w:footnote>
  <w:footnote w:type="continuationSeparator" w:id="0">
    <w:p w14:paraId="38EC88AA" w14:textId="77777777" w:rsidR="00A3604C" w:rsidRDefault="00A3604C" w:rsidP="001B4953">
      <w:r>
        <w:continuationSeparator/>
      </w:r>
    </w:p>
    <w:p w14:paraId="6543C556" w14:textId="77777777" w:rsidR="00290AAB" w:rsidRDefault="00290AAB" w:rsidP="001B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7EE0" w14:textId="1308B64B" w:rsidR="0029449B" w:rsidRPr="0029449B" w:rsidRDefault="0029449B" w:rsidP="0029449B">
    <w:pPr>
      <w:pStyle w:val="Header"/>
      <w:jc w:val="right"/>
      <w:rPr>
        <w:rFonts w:ascii="Arial" w:hAnsi="Arial"/>
        <w:sz w:val="16"/>
        <w:szCs w:val="16"/>
      </w:rPr>
    </w:pPr>
    <w:r>
      <w:rPr>
        <w:rFonts w:ascii="Arial" w:hAnsi="Arial"/>
        <w:sz w:val="16"/>
        <w:szCs w:val="16"/>
      </w:rPr>
      <w:t>Board of Graduate Research School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EF2C" w14:textId="77777777" w:rsidR="00522C68" w:rsidRDefault="00522C68" w:rsidP="00522C68">
    <w:pPr>
      <w:pStyle w:val="Header"/>
      <w:pBdr>
        <w:bottom w:val="none" w:sz="0" w:space="0" w:color="auto"/>
      </w:pBdr>
      <w:tabs>
        <w:tab w:val="clear" w:pos="4153"/>
        <w:tab w:val="clear" w:pos="8306"/>
        <w:tab w:val="center" w:pos="4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4FE"/>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77C34"/>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10F0677F"/>
    <w:multiLevelType w:val="multilevel"/>
    <w:tmpl w:val="96B2D1EA"/>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15:restartNumberingAfterBreak="0">
    <w:nsid w:val="1F3D1776"/>
    <w:multiLevelType w:val="hybridMultilevel"/>
    <w:tmpl w:val="98382D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5173C"/>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15:restartNumberingAfterBreak="0">
    <w:nsid w:val="2E041043"/>
    <w:multiLevelType w:val="hybridMultilevel"/>
    <w:tmpl w:val="3B52382E"/>
    <w:lvl w:ilvl="0" w:tplc="0B1C82E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1F6674C"/>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FF7EC9"/>
    <w:multiLevelType w:val="multilevel"/>
    <w:tmpl w:val="2DCC4352"/>
    <w:lvl w:ilvl="0">
      <w:start w:val="1"/>
      <w:numFmt w:val="decimal"/>
      <w:pStyle w:val="Appendix"/>
      <w:lvlText w:val="Appendix %1"/>
      <w:lvlJc w:val="left"/>
      <w:pPr>
        <w:tabs>
          <w:tab w:val="num" w:pos="432"/>
        </w:tabs>
        <w:ind w:left="432" w:hanging="432"/>
      </w:pPr>
      <w:rPr>
        <w:rFonts w:hint="default"/>
      </w:rPr>
    </w:lvl>
    <w:lvl w:ilvl="1">
      <w:start w:val="1"/>
      <w:numFmt w:val="decimal"/>
      <w:pStyle w:val="Appendix2"/>
      <w:lvlText w:val="%1.%2"/>
      <w:lvlJc w:val="left"/>
      <w:pPr>
        <w:tabs>
          <w:tab w:val="num" w:pos="434"/>
        </w:tabs>
        <w:ind w:left="434" w:hanging="576"/>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4"/>
        </w:tabs>
        <w:ind w:left="1154" w:hanging="1296"/>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8" w15:restartNumberingAfterBreak="0">
    <w:nsid w:val="3B1A1F4A"/>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467C4612"/>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E82885"/>
    <w:multiLevelType w:val="hybridMultilevel"/>
    <w:tmpl w:val="7736E16A"/>
    <w:lvl w:ilvl="0" w:tplc="E15632F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AB66568"/>
    <w:multiLevelType w:val="multilevel"/>
    <w:tmpl w:val="C5F01D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46200A7"/>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821456"/>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 w15:restartNumberingAfterBreak="0">
    <w:nsid w:val="62C32771"/>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F32530"/>
    <w:multiLevelType w:val="hybridMultilevel"/>
    <w:tmpl w:val="A9E2DABC"/>
    <w:lvl w:ilvl="0" w:tplc="627450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B672C3"/>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6B16C6"/>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8AA0CD8"/>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F00278E"/>
    <w:multiLevelType w:val="multilevel"/>
    <w:tmpl w:val="4C6C580E"/>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041E58"/>
    <w:multiLevelType w:val="multilevel"/>
    <w:tmpl w:val="E6C013BE"/>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85A8F"/>
    <w:multiLevelType w:val="multilevel"/>
    <w:tmpl w:val="35BA79EE"/>
    <w:lvl w:ilvl="0">
      <w:start w:val="1"/>
      <w:numFmt w:val="decimal"/>
      <w:lvlText w:val="(%1)"/>
      <w:lvlJc w:val="left"/>
      <w:pPr>
        <w:ind w:left="927" w:hanging="360"/>
      </w:pPr>
      <w:rPr>
        <w:rFonts w:hint="default"/>
      </w:rPr>
    </w:lvl>
    <w:lvl w:ilvl="1">
      <w:start w:val="1"/>
      <w:numFmt w:val="lowerRoman"/>
      <w:lvlText w:val="(%2)"/>
      <w:lvlJc w:val="left"/>
      <w:pPr>
        <w:ind w:left="2268" w:hanging="567"/>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2" w15:restartNumberingAfterBreak="0">
    <w:nsid w:val="7C3E3472"/>
    <w:multiLevelType w:val="multilevel"/>
    <w:tmpl w:val="7012FE38"/>
    <w:lvl w:ilvl="0">
      <w:start w:val="1"/>
      <w:numFmt w:val="decimal"/>
      <w:lvlText w:val="%1)"/>
      <w:lvlJc w:val="left"/>
      <w:pPr>
        <w:ind w:left="360" w:hanging="360"/>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1760763">
    <w:abstractNumId w:val="7"/>
  </w:num>
  <w:num w:numId="2" w16cid:durableId="1253507381">
    <w:abstractNumId w:val="20"/>
  </w:num>
  <w:num w:numId="3" w16cid:durableId="1583181464">
    <w:abstractNumId w:val="11"/>
  </w:num>
  <w:num w:numId="4" w16cid:durableId="1377777483">
    <w:abstractNumId w:val="3"/>
  </w:num>
  <w:num w:numId="5" w16cid:durableId="533885798">
    <w:abstractNumId w:val="15"/>
  </w:num>
  <w:num w:numId="6" w16cid:durableId="264533760">
    <w:abstractNumId w:val="16"/>
  </w:num>
  <w:num w:numId="7" w16cid:durableId="1431469034">
    <w:abstractNumId w:val="9"/>
  </w:num>
  <w:num w:numId="8" w16cid:durableId="128673100">
    <w:abstractNumId w:val="6"/>
  </w:num>
  <w:num w:numId="9" w16cid:durableId="2039381397">
    <w:abstractNumId w:val="0"/>
  </w:num>
  <w:num w:numId="10" w16cid:durableId="234708646">
    <w:abstractNumId w:val="19"/>
  </w:num>
  <w:num w:numId="11" w16cid:durableId="726612962">
    <w:abstractNumId w:val="22"/>
  </w:num>
  <w:num w:numId="12" w16cid:durableId="1767192076">
    <w:abstractNumId w:val="10"/>
  </w:num>
  <w:num w:numId="13" w16cid:durableId="447311463">
    <w:abstractNumId w:val="5"/>
  </w:num>
  <w:num w:numId="14" w16cid:durableId="470908794">
    <w:abstractNumId w:val="12"/>
  </w:num>
  <w:num w:numId="15" w16cid:durableId="1908344589">
    <w:abstractNumId w:val="2"/>
  </w:num>
  <w:num w:numId="16" w16cid:durableId="1724521787">
    <w:abstractNumId w:val="1"/>
  </w:num>
  <w:num w:numId="17" w16cid:durableId="347292670">
    <w:abstractNumId w:val="17"/>
  </w:num>
  <w:num w:numId="18" w16cid:durableId="1662193714">
    <w:abstractNumId w:val="8"/>
  </w:num>
  <w:num w:numId="19" w16cid:durableId="1090813657">
    <w:abstractNumId w:val="13"/>
  </w:num>
  <w:num w:numId="20" w16cid:durableId="1300110740">
    <w:abstractNumId w:val="18"/>
  </w:num>
  <w:num w:numId="21" w16cid:durableId="1453015332">
    <w:abstractNumId w:val="14"/>
  </w:num>
  <w:num w:numId="22" w16cid:durableId="1049647123">
    <w:abstractNumId w:val="4"/>
  </w:num>
  <w:num w:numId="23" w16cid:durableId="8489128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5E"/>
    <w:rsid w:val="00003298"/>
    <w:rsid w:val="00004CF4"/>
    <w:rsid w:val="00006D38"/>
    <w:rsid w:val="00011C20"/>
    <w:rsid w:val="000305DB"/>
    <w:rsid w:val="0003378C"/>
    <w:rsid w:val="00034306"/>
    <w:rsid w:val="00041FC1"/>
    <w:rsid w:val="00054036"/>
    <w:rsid w:val="00056751"/>
    <w:rsid w:val="000770D3"/>
    <w:rsid w:val="00083AF0"/>
    <w:rsid w:val="000848F9"/>
    <w:rsid w:val="00086F7C"/>
    <w:rsid w:val="000A41CC"/>
    <w:rsid w:val="000A5B1C"/>
    <w:rsid w:val="000A6FA6"/>
    <w:rsid w:val="000B128D"/>
    <w:rsid w:val="000B3165"/>
    <w:rsid w:val="000C40BE"/>
    <w:rsid w:val="000D7D9F"/>
    <w:rsid w:val="000E6AE8"/>
    <w:rsid w:val="000F69CB"/>
    <w:rsid w:val="00100E79"/>
    <w:rsid w:val="001156D2"/>
    <w:rsid w:val="001202B9"/>
    <w:rsid w:val="001354A0"/>
    <w:rsid w:val="001461C3"/>
    <w:rsid w:val="00151032"/>
    <w:rsid w:val="00154EED"/>
    <w:rsid w:val="00155D07"/>
    <w:rsid w:val="0016234C"/>
    <w:rsid w:val="00162957"/>
    <w:rsid w:val="001664E5"/>
    <w:rsid w:val="0017124C"/>
    <w:rsid w:val="001A7330"/>
    <w:rsid w:val="001A7E77"/>
    <w:rsid w:val="001B1BB4"/>
    <w:rsid w:val="001B4953"/>
    <w:rsid w:val="001C654E"/>
    <w:rsid w:val="001D6869"/>
    <w:rsid w:val="001E3901"/>
    <w:rsid w:val="001E3B63"/>
    <w:rsid w:val="001E5C20"/>
    <w:rsid w:val="001E625F"/>
    <w:rsid w:val="002036E0"/>
    <w:rsid w:val="00214505"/>
    <w:rsid w:val="002158B8"/>
    <w:rsid w:val="00216070"/>
    <w:rsid w:val="002211D9"/>
    <w:rsid w:val="00233B96"/>
    <w:rsid w:val="00234BF4"/>
    <w:rsid w:val="00236CA3"/>
    <w:rsid w:val="00244B7E"/>
    <w:rsid w:val="00250B74"/>
    <w:rsid w:val="002545ED"/>
    <w:rsid w:val="0025550D"/>
    <w:rsid w:val="002730C7"/>
    <w:rsid w:val="00277926"/>
    <w:rsid w:val="00280872"/>
    <w:rsid w:val="00290AAB"/>
    <w:rsid w:val="002916F1"/>
    <w:rsid w:val="0029449B"/>
    <w:rsid w:val="002A6978"/>
    <w:rsid w:val="002A7065"/>
    <w:rsid w:val="002A7B0F"/>
    <w:rsid w:val="002B1A4A"/>
    <w:rsid w:val="002B5FAB"/>
    <w:rsid w:val="002C32FC"/>
    <w:rsid w:val="002D2653"/>
    <w:rsid w:val="0030095B"/>
    <w:rsid w:val="00306343"/>
    <w:rsid w:val="00313D05"/>
    <w:rsid w:val="0031770F"/>
    <w:rsid w:val="00332BA6"/>
    <w:rsid w:val="0036000D"/>
    <w:rsid w:val="00361D0D"/>
    <w:rsid w:val="0037064B"/>
    <w:rsid w:val="0037299E"/>
    <w:rsid w:val="00376F39"/>
    <w:rsid w:val="00381A6C"/>
    <w:rsid w:val="00383232"/>
    <w:rsid w:val="00383254"/>
    <w:rsid w:val="0039442B"/>
    <w:rsid w:val="003C67E8"/>
    <w:rsid w:val="003C7775"/>
    <w:rsid w:val="003D6076"/>
    <w:rsid w:val="003E02F4"/>
    <w:rsid w:val="003E76D8"/>
    <w:rsid w:val="003F20BB"/>
    <w:rsid w:val="003F33B5"/>
    <w:rsid w:val="003F3494"/>
    <w:rsid w:val="003F7829"/>
    <w:rsid w:val="003F7F77"/>
    <w:rsid w:val="00400108"/>
    <w:rsid w:val="004017D4"/>
    <w:rsid w:val="00421E5E"/>
    <w:rsid w:val="00422614"/>
    <w:rsid w:val="00432D4E"/>
    <w:rsid w:val="00464C9C"/>
    <w:rsid w:val="00471AE6"/>
    <w:rsid w:val="00472C75"/>
    <w:rsid w:val="0049203A"/>
    <w:rsid w:val="00494A9E"/>
    <w:rsid w:val="004A013D"/>
    <w:rsid w:val="004B1648"/>
    <w:rsid w:val="004B37F2"/>
    <w:rsid w:val="004B598D"/>
    <w:rsid w:val="004B7794"/>
    <w:rsid w:val="004C7FD1"/>
    <w:rsid w:val="004D096F"/>
    <w:rsid w:val="004F66B5"/>
    <w:rsid w:val="004F6E1C"/>
    <w:rsid w:val="005010CA"/>
    <w:rsid w:val="005122FB"/>
    <w:rsid w:val="005135A2"/>
    <w:rsid w:val="00522C68"/>
    <w:rsid w:val="005250AE"/>
    <w:rsid w:val="00525A1F"/>
    <w:rsid w:val="00526B83"/>
    <w:rsid w:val="00541FEE"/>
    <w:rsid w:val="00547D54"/>
    <w:rsid w:val="0059489D"/>
    <w:rsid w:val="005A166A"/>
    <w:rsid w:val="005B1FCE"/>
    <w:rsid w:val="005C0B7D"/>
    <w:rsid w:val="005F11BF"/>
    <w:rsid w:val="005F28FD"/>
    <w:rsid w:val="005F6539"/>
    <w:rsid w:val="0060005C"/>
    <w:rsid w:val="00602537"/>
    <w:rsid w:val="0060612F"/>
    <w:rsid w:val="00606EEA"/>
    <w:rsid w:val="00613244"/>
    <w:rsid w:val="00625CDE"/>
    <w:rsid w:val="0062728A"/>
    <w:rsid w:val="00633514"/>
    <w:rsid w:val="006344D4"/>
    <w:rsid w:val="00660847"/>
    <w:rsid w:val="00674C19"/>
    <w:rsid w:val="006A3828"/>
    <w:rsid w:val="006D5F48"/>
    <w:rsid w:val="006F4D86"/>
    <w:rsid w:val="00700CC9"/>
    <w:rsid w:val="00710634"/>
    <w:rsid w:val="0071338F"/>
    <w:rsid w:val="0071674D"/>
    <w:rsid w:val="007220D9"/>
    <w:rsid w:val="00730B65"/>
    <w:rsid w:val="007318B8"/>
    <w:rsid w:val="00746E61"/>
    <w:rsid w:val="00754E08"/>
    <w:rsid w:val="00762EB5"/>
    <w:rsid w:val="00764096"/>
    <w:rsid w:val="007656B9"/>
    <w:rsid w:val="0076642B"/>
    <w:rsid w:val="00786666"/>
    <w:rsid w:val="00787069"/>
    <w:rsid w:val="007A0A08"/>
    <w:rsid w:val="007A2084"/>
    <w:rsid w:val="007B0B8C"/>
    <w:rsid w:val="007C6034"/>
    <w:rsid w:val="007D0F28"/>
    <w:rsid w:val="007E674C"/>
    <w:rsid w:val="00802825"/>
    <w:rsid w:val="008234F2"/>
    <w:rsid w:val="00831366"/>
    <w:rsid w:val="00834F2F"/>
    <w:rsid w:val="008424E8"/>
    <w:rsid w:val="0085000F"/>
    <w:rsid w:val="0085601B"/>
    <w:rsid w:val="008567B9"/>
    <w:rsid w:val="008671F7"/>
    <w:rsid w:val="008712A2"/>
    <w:rsid w:val="00874A78"/>
    <w:rsid w:val="00876F69"/>
    <w:rsid w:val="0088737F"/>
    <w:rsid w:val="008E20BD"/>
    <w:rsid w:val="008E42D3"/>
    <w:rsid w:val="008F452A"/>
    <w:rsid w:val="008F4EBE"/>
    <w:rsid w:val="00903B6B"/>
    <w:rsid w:val="00906754"/>
    <w:rsid w:val="00907F43"/>
    <w:rsid w:val="00910A6F"/>
    <w:rsid w:val="0092111D"/>
    <w:rsid w:val="00921A6F"/>
    <w:rsid w:val="00921C97"/>
    <w:rsid w:val="00931239"/>
    <w:rsid w:val="009417B2"/>
    <w:rsid w:val="0094609F"/>
    <w:rsid w:val="00965E02"/>
    <w:rsid w:val="009661CF"/>
    <w:rsid w:val="009662A4"/>
    <w:rsid w:val="009E346C"/>
    <w:rsid w:val="009F0C48"/>
    <w:rsid w:val="00A20790"/>
    <w:rsid w:val="00A3012B"/>
    <w:rsid w:val="00A305D7"/>
    <w:rsid w:val="00A31B9D"/>
    <w:rsid w:val="00A3604C"/>
    <w:rsid w:val="00A429AC"/>
    <w:rsid w:val="00A47573"/>
    <w:rsid w:val="00A53758"/>
    <w:rsid w:val="00A53BA4"/>
    <w:rsid w:val="00A541D6"/>
    <w:rsid w:val="00A608C7"/>
    <w:rsid w:val="00A7392C"/>
    <w:rsid w:val="00A809FE"/>
    <w:rsid w:val="00A868D8"/>
    <w:rsid w:val="00A95526"/>
    <w:rsid w:val="00A96325"/>
    <w:rsid w:val="00AA366C"/>
    <w:rsid w:val="00AA50DB"/>
    <w:rsid w:val="00AB7F9F"/>
    <w:rsid w:val="00AC4B87"/>
    <w:rsid w:val="00AC4D2C"/>
    <w:rsid w:val="00AC5D36"/>
    <w:rsid w:val="00AD2EF3"/>
    <w:rsid w:val="00AF7BCB"/>
    <w:rsid w:val="00B16940"/>
    <w:rsid w:val="00B26A33"/>
    <w:rsid w:val="00B3230C"/>
    <w:rsid w:val="00B34AFB"/>
    <w:rsid w:val="00B41D79"/>
    <w:rsid w:val="00B424AA"/>
    <w:rsid w:val="00B462AD"/>
    <w:rsid w:val="00B64DEE"/>
    <w:rsid w:val="00B86D88"/>
    <w:rsid w:val="00BA2E5B"/>
    <w:rsid w:val="00BF0370"/>
    <w:rsid w:val="00BF52F6"/>
    <w:rsid w:val="00C0207A"/>
    <w:rsid w:val="00C0377F"/>
    <w:rsid w:val="00C055CB"/>
    <w:rsid w:val="00C12609"/>
    <w:rsid w:val="00C15025"/>
    <w:rsid w:val="00C20A57"/>
    <w:rsid w:val="00C2318A"/>
    <w:rsid w:val="00C316DE"/>
    <w:rsid w:val="00C421EE"/>
    <w:rsid w:val="00C5600B"/>
    <w:rsid w:val="00C663FA"/>
    <w:rsid w:val="00C67B9E"/>
    <w:rsid w:val="00C81FF3"/>
    <w:rsid w:val="00C83BA5"/>
    <w:rsid w:val="00C93DCF"/>
    <w:rsid w:val="00C97DD7"/>
    <w:rsid w:val="00CA407E"/>
    <w:rsid w:val="00CB12A6"/>
    <w:rsid w:val="00CC028B"/>
    <w:rsid w:val="00CC6983"/>
    <w:rsid w:val="00CD195D"/>
    <w:rsid w:val="00CD4471"/>
    <w:rsid w:val="00CD5CD1"/>
    <w:rsid w:val="00CE19C4"/>
    <w:rsid w:val="00CE2DDD"/>
    <w:rsid w:val="00D012D3"/>
    <w:rsid w:val="00D163CA"/>
    <w:rsid w:val="00D20037"/>
    <w:rsid w:val="00D2014C"/>
    <w:rsid w:val="00D30FCA"/>
    <w:rsid w:val="00D34578"/>
    <w:rsid w:val="00D37AD4"/>
    <w:rsid w:val="00D43E57"/>
    <w:rsid w:val="00D4435A"/>
    <w:rsid w:val="00D520E7"/>
    <w:rsid w:val="00D521CE"/>
    <w:rsid w:val="00D5643B"/>
    <w:rsid w:val="00D57BE6"/>
    <w:rsid w:val="00D614B3"/>
    <w:rsid w:val="00D61C83"/>
    <w:rsid w:val="00D71B51"/>
    <w:rsid w:val="00D7419F"/>
    <w:rsid w:val="00D76398"/>
    <w:rsid w:val="00D84300"/>
    <w:rsid w:val="00D85DC1"/>
    <w:rsid w:val="00DA1AFB"/>
    <w:rsid w:val="00DA4412"/>
    <w:rsid w:val="00DB51AF"/>
    <w:rsid w:val="00DB5A6A"/>
    <w:rsid w:val="00DC3604"/>
    <w:rsid w:val="00DC4BCA"/>
    <w:rsid w:val="00DD3C87"/>
    <w:rsid w:val="00DF7EB2"/>
    <w:rsid w:val="00E06C1D"/>
    <w:rsid w:val="00E1360F"/>
    <w:rsid w:val="00E16967"/>
    <w:rsid w:val="00E21B12"/>
    <w:rsid w:val="00E40D28"/>
    <w:rsid w:val="00E42CA3"/>
    <w:rsid w:val="00E46768"/>
    <w:rsid w:val="00E4767F"/>
    <w:rsid w:val="00E47BA7"/>
    <w:rsid w:val="00E720AF"/>
    <w:rsid w:val="00E724BF"/>
    <w:rsid w:val="00E75263"/>
    <w:rsid w:val="00E76C8C"/>
    <w:rsid w:val="00EB0644"/>
    <w:rsid w:val="00EB227D"/>
    <w:rsid w:val="00EC1F92"/>
    <w:rsid w:val="00EC3A6E"/>
    <w:rsid w:val="00ED0C2A"/>
    <w:rsid w:val="00ED5541"/>
    <w:rsid w:val="00EE5153"/>
    <w:rsid w:val="00EE6B3F"/>
    <w:rsid w:val="00EF3D33"/>
    <w:rsid w:val="00EF71D7"/>
    <w:rsid w:val="00F0648E"/>
    <w:rsid w:val="00F12C7F"/>
    <w:rsid w:val="00F14FB1"/>
    <w:rsid w:val="00F30D0E"/>
    <w:rsid w:val="00F4550D"/>
    <w:rsid w:val="00F6065A"/>
    <w:rsid w:val="00F6140F"/>
    <w:rsid w:val="00F70812"/>
    <w:rsid w:val="00F82334"/>
    <w:rsid w:val="00F83488"/>
    <w:rsid w:val="00F836BB"/>
    <w:rsid w:val="00FA6D95"/>
    <w:rsid w:val="00FB16D4"/>
    <w:rsid w:val="00FC00A4"/>
    <w:rsid w:val="00FC1CBD"/>
    <w:rsid w:val="00FC656A"/>
    <w:rsid w:val="00FD1152"/>
    <w:rsid w:val="00FE0616"/>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B01227B"/>
  <w15:docId w15:val="{A7AE0BCE-2169-42FA-AC64-003619D5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53"/>
    <w:pPr>
      <w:spacing w:after="0" w:line="240" w:lineRule="auto"/>
    </w:pPr>
    <w:rPr>
      <w:rFonts w:ascii="Source Sans Pro" w:eastAsia="Times New Roman" w:hAnsi="Source Sans Pro" w:cs="Arial"/>
      <w:sz w:val="20"/>
      <w:szCs w:val="20"/>
    </w:rPr>
  </w:style>
  <w:style w:type="paragraph" w:styleId="Heading1">
    <w:name w:val="heading 1"/>
    <w:basedOn w:val="Normal"/>
    <w:next w:val="Normal"/>
    <w:link w:val="Heading1Char"/>
    <w:autoRedefine/>
    <w:qFormat/>
    <w:rsid w:val="00A31B9D"/>
    <w:pPr>
      <w:keepNext/>
      <w:numPr>
        <w:numId w:val="3"/>
      </w:numPr>
      <w:pBdr>
        <w:bottom w:val="single" w:sz="4" w:space="5" w:color="auto"/>
      </w:pBdr>
      <w:tabs>
        <w:tab w:val="left" w:pos="567"/>
      </w:tabs>
      <w:spacing w:before="240" w:after="240"/>
      <w:outlineLvl w:val="0"/>
    </w:pPr>
    <w:rPr>
      <w:b/>
      <w:bCs/>
      <w:smallCaps/>
      <w:kern w:val="32"/>
      <w:sz w:val="24"/>
      <w:szCs w:val="22"/>
    </w:rPr>
  </w:style>
  <w:style w:type="paragraph" w:styleId="Heading2">
    <w:name w:val="heading 2"/>
    <w:basedOn w:val="Normal"/>
    <w:next w:val="Normal"/>
    <w:link w:val="Heading2Char1"/>
    <w:qFormat/>
    <w:rsid w:val="00A31B9D"/>
    <w:pPr>
      <w:keepNext/>
      <w:numPr>
        <w:ilvl w:val="1"/>
        <w:numId w:val="3"/>
      </w:numPr>
      <w:spacing w:before="240" w:after="60"/>
      <w:outlineLvl w:val="1"/>
    </w:pPr>
    <w:rPr>
      <w:rFonts w:eastAsiaTheme="majorEastAsia" w:cstheme="majorBidi"/>
      <w:b/>
      <w:bCs/>
      <w:i/>
      <w:iCs/>
      <w:sz w:val="22"/>
      <w:szCs w:val="28"/>
    </w:rPr>
  </w:style>
  <w:style w:type="paragraph" w:styleId="Heading3">
    <w:name w:val="heading 3"/>
    <w:basedOn w:val="Normal"/>
    <w:next w:val="Normal"/>
    <w:link w:val="Heading3Char"/>
    <w:uiPriority w:val="9"/>
    <w:semiHidden/>
    <w:unhideWhenUsed/>
    <w:qFormat/>
    <w:rsid w:val="000A41C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1C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41C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41C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41C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1CC"/>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A41CC"/>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9D"/>
    <w:rPr>
      <w:rFonts w:ascii="Source Sans Pro" w:eastAsia="Times New Roman" w:hAnsi="Source Sans Pro" w:cs="Arial"/>
      <w:b/>
      <w:bCs/>
      <w:smallCaps/>
      <w:kern w:val="32"/>
      <w:sz w:val="24"/>
    </w:rPr>
  </w:style>
  <w:style w:type="character" w:customStyle="1" w:styleId="Heading2Char">
    <w:name w:val="Heading 2 Char"/>
    <w:basedOn w:val="DefaultParagraphFont"/>
    <w:uiPriority w:val="9"/>
    <w:semiHidden/>
    <w:rsid w:val="00421E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21E5E"/>
    <w:pPr>
      <w:pBdr>
        <w:bottom w:val="single" w:sz="4" w:space="1" w:color="auto"/>
      </w:pBdr>
      <w:tabs>
        <w:tab w:val="center" w:pos="4153"/>
        <w:tab w:val="right" w:pos="8306"/>
      </w:tabs>
    </w:pPr>
  </w:style>
  <w:style w:type="character" w:customStyle="1" w:styleId="HeaderChar">
    <w:name w:val="Header Char"/>
    <w:basedOn w:val="DefaultParagraphFont"/>
    <w:link w:val="Header"/>
    <w:rsid w:val="00421E5E"/>
    <w:rPr>
      <w:rFonts w:ascii="Arial" w:eastAsia="Times New Roman" w:hAnsi="Arial" w:cs="Times New Roman"/>
      <w:sz w:val="20"/>
      <w:szCs w:val="24"/>
    </w:rPr>
  </w:style>
  <w:style w:type="paragraph" w:styleId="Footer">
    <w:name w:val="footer"/>
    <w:basedOn w:val="Normal"/>
    <w:link w:val="FooterChar"/>
    <w:uiPriority w:val="99"/>
    <w:rsid w:val="00421E5E"/>
    <w:pPr>
      <w:pBdr>
        <w:top w:val="single" w:sz="4" w:space="1" w:color="auto"/>
      </w:pBdr>
      <w:tabs>
        <w:tab w:val="center" w:pos="4153"/>
        <w:tab w:val="right" w:pos="8789"/>
      </w:tabs>
    </w:pPr>
    <w:rPr>
      <w:sz w:val="16"/>
    </w:rPr>
  </w:style>
  <w:style w:type="character" w:customStyle="1" w:styleId="FooterChar">
    <w:name w:val="Footer Char"/>
    <w:basedOn w:val="DefaultParagraphFont"/>
    <w:link w:val="Footer"/>
    <w:uiPriority w:val="99"/>
    <w:rsid w:val="00421E5E"/>
    <w:rPr>
      <w:rFonts w:ascii="Arial" w:eastAsia="Times New Roman" w:hAnsi="Arial" w:cs="Times New Roman"/>
      <w:sz w:val="16"/>
      <w:szCs w:val="24"/>
    </w:rPr>
  </w:style>
  <w:style w:type="character" w:styleId="PageNumber">
    <w:name w:val="page number"/>
    <w:basedOn w:val="DefaultParagraphFont"/>
    <w:rsid w:val="00421E5E"/>
  </w:style>
  <w:style w:type="paragraph" w:styleId="TOC1">
    <w:name w:val="toc 1"/>
    <w:basedOn w:val="Normal"/>
    <w:next w:val="Normal"/>
    <w:autoRedefine/>
    <w:uiPriority w:val="39"/>
    <w:rsid w:val="00C97DD7"/>
    <w:pPr>
      <w:tabs>
        <w:tab w:val="left" w:pos="387"/>
        <w:tab w:val="right" w:leader="dot" w:pos="9061"/>
      </w:tabs>
      <w:spacing w:before="240" w:after="240"/>
    </w:pPr>
    <w:rPr>
      <w:b/>
      <w:bCs/>
      <w:caps/>
    </w:rPr>
  </w:style>
  <w:style w:type="character" w:styleId="Hyperlink">
    <w:name w:val="Hyperlink"/>
    <w:uiPriority w:val="99"/>
    <w:rsid w:val="00421E5E"/>
    <w:rPr>
      <w:rFonts w:ascii="Arial" w:hAnsi="Arial"/>
      <w:color w:val="0000FF"/>
      <w:sz w:val="20"/>
      <w:u w:val="single"/>
    </w:rPr>
  </w:style>
  <w:style w:type="paragraph" w:styleId="TOC2">
    <w:name w:val="toc 2"/>
    <w:basedOn w:val="Normal"/>
    <w:next w:val="Normal"/>
    <w:autoRedefine/>
    <w:uiPriority w:val="39"/>
    <w:rsid w:val="00421E5E"/>
    <w:rPr>
      <w:bCs/>
    </w:rPr>
  </w:style>
  <w:style w:type="paragraph" w:styleId="TOC3">
    <w:name w:val="toc 3"/>
    <w:basedOn w:val="Normal"/>
    <w:next w:val="Normal"/>
    <w:autoRedefine/>
    <w:uiPriority w:val="39"/>
    <w:rsid w:val="00421E5E"/>
  </w:style>
  <w:style w:type="paragraph" w:styleId="FootnoteText">
    <w:name w:val="footnote text"/>
    <w:basedOn w:val="Normal"/>
    <w:link w:val="FootnoteTextChar"/>
    <w:semiHidden/>
    <w:rsid w:val="00421E5E"/>
    <w:rPr>
      <w:sz w:val="16"/>
      <w:szCs w:val="16"/>
      <w:lang w:eastAsia="en-AU"/>
    </w:rPr>
  </w:style>
  <w:style w:type="character" w:customStyle="1" w:styleId="FootnoteTextChar">
    <w:name w:val="Footnote Text Char"/>
    <w:basedOn w:val="DefaultParagraphFont"/>
    <w:link w:val="FootnoteText"/>
    <w:semiHidden/>
    <w:rsid w:val="00421E5E"/>
    <w:rPr>
      <w:rFonts w:ascii="Arial" w:eastAsia="Times New Roman" w:hAnsi="Arial" w:cs="Times New Roman"/>
      <w:sz w:val="16"/>
      <w:szCs w:val="16"/>
      <w:lang w:eastAsia="en-AU"/>
    </w:rPr>
  </w:style>
  <w:style w:type="character" w:styleId="FootnoteReference">
    <w:name w:val="footnote reference"/>
    <w:semiHidden/>
    <w:rsid w:val="00421E5E"/>
    <w:rPr>
      <w:rFonts w:ascii="Arial" w:hAnsi="Arial"/>
      <w:i/>
      <w:sz w:val="16"/>
      <w:szCs w:val="16"/>
      <w:vertAlign w:val="superscript"/>
    </w:rPr>
  </w:style>
  <w:style w:type="paragraph" w:customStyle="1" w:styleId="ParaHdng">
    <w:name w:val="ParaHdng"/>
    <w:basedOn w:val="Normal"/>
    <w:rsid w:val="00421E5E"/>
    <w:pPr>
      <w:spacing w:before="200" w:after="200"/>
    </w:pPr>
    <w:rPr>
      <w:b/>
      <w:bCs/>
      <w:caps/>
      <w:snapToGrid w:val="0"/>
      <w:sz w:val="26"/>
      <w:szCs w:val="26"/>
    </w:rPr>
  </w:style>
  <w:style w:type="paragraph" w:customStyle="1" w:styleId="TableHeading">
    <w:name w:val="Table Heading"/>
    <w:basedOn w:val="Normal"/>
    <w:rsid w:val="00421E5E"/>
    <w:pPr>
      <w:spacing w:before="120" w:after="120"/>
    </w:pPr>
    <w:rPr>
      <w:b/>
      <w:bCs/>
      <w:snapToGrid w:val="0"/>
    </w:rPr>
  </w:style>
  <w:style w:type="character" w:styleId="CommentReference">
    <w:name w:val="annotation reference"/>
    <w:semiHidden/>
    <w:rsid w:val="00421E5E"/>
    <w:rPr>
      <w:sz w:val="16"/>
      <w:szCs w:val="16"/>
    </w:rPr>
  </w:style>
  <w:style w:type="paragraph" w:styleId="CommentText">
    <w:name w:val="annotation text"/>
    <w:basedOn w:val="Normal"/>
    <w:link w:val="CommentTextChar"/>
    <w:semiHidden/>
    <w:rsid w:val="00421E5E"/>
  </w:style>
  <w:style w:type="character" w:customStyle="1" w:styleId="CommentTextChar">
    <w:name w:val="Comment Text Char"/>
    <w:basedOn w:val="DefaultParagraphFont"/>
    <w:link w:val="CommentText"/>
    <w:semiHidden/>
    <w:rsid w:val="00421E5E"/>
    <w:rPr>
      <w:rFonts w:ascii="Arial" w:eastAsia="Times New Roman" w:hAnsi="Arial" w:cs="Times New Roman"/>
      <w:sz w:val="20"/>
      <w:szCs w:val="20"/>
    </w:rPr>
  </w:style>
  <w:style w:type="paragraph" w:styleId="ListParagraph">
    <w:name w:val="List Paragraph"/>
    <w:basedOn w:val="Normal"/>
    <w:link w:val="ListParagraphChar"/>
    <w:uiPriority w:val="34"/>
    <w:qFormat/>
    <w:rsid w:val="00421E5E"/>
    <w:pPr>
      <w:ind w:left="720"/>
      <w:contextualSpacing/>
    </w:pPr>
    <w:rPr>
      <w:lang w:eastAsia="en-AU"/>
    </w:rPr>
  </w:style>
  <w:style w:type="character" w:customStyle="1" w:styleId="Heading2Char1">
    <w:name w:val="Heading 2 Char1"/>
    <w:basedOn w:val="DefaultParagraphFont"/>
    <w:link w:val="Heading2"/>
    <w:rsid w:val="00A31B9D"/>
    <w:rPr>
      <w:rFonts w:ascii="Source Sans Pro" w:eastAsiaTheme="majorEastAsia" w:hAnsi="Source Sans Pro" w:cstheme="majorBidi"/>
      <w:b/>
      <w:bCs/>
      <w:i/>
      <w:iCs/>
      <w:szCs w:val="28"/>
    </w:rPr>
  </w:style>
  <w:style w:type="paragraph" w:styleId="BalloonText">
    <w:name w:val="Balloon Text"/>
    <w:basedOn w:val="Normal"/>
    <w:link w:val="BalloonTextChar"/>
    <w:uiPriority w:val="99"/>
    <w:semiHidden/>
    <w:unhideWhenUsed/>
    <w:rsid w:val="00421E5E"/>
    <w:rPr>
      <w:rFonts w:ascii="Tahoma" w:hAnsi="Tahoma" w:cs="Tahoma"/>
      <w:sz w:val="16"/>
      <w:szCs w:val="16"/>
    </w:rPr>
  </w:style>
  <w:style w:type="character" w:customStyle="1" w:styleId="BalloonTextChar">
    <w:name w:val="Balloon Text Char"/>
    <w:basedOn w:val="DefaultParagraphFont"/>
    <w:link w:val="BalloonText"/>
    <w:uiPriority w:val="99"/>
    <w:semiHidden/>
    <w:rsid w:val="00421E5E"/>
    <w:rPr>
      <w:rFonts w:ascii="Tahoma" w:eastAsia="Times New Roman" w:hAnsi="Tahoma" w:cs="Tahoma"/>
      <w:sz w:val="16"/>
      <w:szCs w:val="16"/>
    </w:rPr>
  </w:style>
  <w:style w:type="paragraph" w:customStyle="1" w:styleId="Appendix">
    <w:name w:val="Appendix"/>
    <w:basedOn w:val="Heading1"/>
    <w:autoRedefine/>
    <w:rsid w:val="00421E5E"/>
    <w:pPr>
      <w:pageBreakBefore/>
      <w:numPr>
        <w:numId w:val="1"/>
      </w:numPr>
    </w:pPr>
  </w:style>
  <w:style w:type="paragraph" w:customStyle="1" w:styleId="Appendix2">
    <w:name w:val="Appendix2"/>
    <w:basedOn w:val="Normal"/>
    <w:rsid w:val="00421E5E"/>
    <w:pPr>
      <w:numPr>
        <w:ilvl w:val="1"/>
        <w:numId w:val="1"/>
      </w:numPr>
    </w:pPr>
  </w:style>
  <w:style w:type="numbering" w:customStyle="1" w:styleId="Bullet1">
    <w:name w:val="Bullet1"/>
    <w:basedOn w:val="NoList"/>
    <w:rsid w:val="00421E5E"/>
    <w:pPr>
      <w:numPr>
        <w:numId w:val="2"/>
      </w:numPr>
    </w:pPr>
  </w:style>
  <w:style w:type="paragraph" w:styleId="PlainText">
    <w:name w:val="Plain Text"/>
    <w:basedOn w:val="Normal"/>
    <w:link w:val="PlainTextChar"/>
    <w:uiPriority w:val="99"/>
    <w:semiHidden/>
    <w:unhideWhenUsed/>
    <w:rsid w:val="001E625F"/>
    <w:rPr>
      <w:rFonts w:ascii="Consolas" w:hAnsi="Consolas" w:cs="Consolas"/>
      <w:sz w:val="21"/>
      <w:szCs w:val="21"/>
    </w:rPr>
  </w:style>
  <w:style w:type="character" w:customStyle="1" w:styleId="PlainTextChar">
    <w:name w:val="Plain Text Char"/>
    <w:basedOn w:val="DefaultParagraphFont"/>
    <w:link w:val="PlainText"/>
    <w:uiPriority w:val="99"/>
    <w:semiHidden/>
    <w:rsid w:val="001E625F"/>
    <w:rPr>
      <w:rFonts w:ascii="Consolas" w:eastAsia="Times New Roman" w:hAnsi="Consolas" w:cs="Consolas"/>
      <w:sz w:val="21"/>
      <w:szCs w:val="21"/>
    </w:rPr>
  </w:style>
  <w:style w:type="character" w:styleId="PlaceholderText">
    <w:name w:val="Placeholder Text"/>
    <w:basedOn w:val="DefaultParagraphFont"/>
    <w:uiPriority w:val="99"/>
    <w:semiHidden/>
    <w:rsid w:val="0060612F"/>
    <w:rPr>
      <w:color w:val="808080"/>
    </w:rPr>
  </w:style>
  <w:style w:type="paragraph" w:styleId="CommentSubject">
    <w:name w:val="annotation subject"/>
    <w:basedOn w:val="CommentText"/>
    <w:next w:val="CommentText"/>
    <w:link w:val="CommentSubjectChar"/>
    <w:uiPriority w:val="99"/>
    <w:semiHidden/>
    <w:unhideWhenUsed/>
    <w:rsid w:val="009662A4"/>
    <w:rPr>
      <w:b/>
      <w:bCs/>
    </w:rPr>
  </w:style>
  <w:style w:type="character" w:customStyle="1" w:styleId="CommentSubjectChar">
    <w:name w:val="Comment Subject Char"/>
    <w:basedOn w:val="CommentTextChar"/>
    <w:link w:val="CommentSubject"/>
    <w:uiPriority w:val="99"/>
    <w:semiHidden/>
    <w:rsid w:val="009662A4"/>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E46768"/>
  </w:style>
  <w:style w:type="character" w:customStyle="1" w:styleId="EndnoteTextChar">
    <w:name w:val="Endnote Text Char"/>
    <w:basedOn w:val="DefaultParagraphFont"/>
    <w:link w:val="EndnoteText"/>
    <w:uiPriority w:val="99"/>
    <w:semiHidden/>
    <w:rsid w:val="00E4676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46768"/>
    <w:rPr>
      <w:vertAlign w:val="superscript"/>
    </w:rPr>
  </w:style>
  <w:style w:type="paragraph" w:styleId="Revision">
    <w:name w:val="Revision"/>
    <w:hidden/>
    <w:uiPriority w:val="99"/>
    <w:semiHidden/>
    <w:rsid w:val="00E46768"/>
    <w:pPr>
      <w:spacing w:after="0" w:line="240" w:lineRule="auto"/>
    </w:pPr>
    <w:rPr>
      <w:rFonts w:ascii="Arial" w:eastAsia="Times New Roman" w:hAnsi="Arial" w:cs="Times New Roman"/>
      <w:sz w:val="20"/>
      <w:szCs w:val="24"/>
    </w:rPr>
  </w:style>
  <w:style w:type="paragraph" w:styleId="NormalWeb">
    <w:name w:val="Normal (Web)"/>
    <w:basedOn w:val="Normal"/>
    <w:uiPriority w:val="99"/>
    <w:unhideWhenUsed/>
    <w:rsid w:val="00AA50DB"/>
    <w:pPr>
      <w:spacing w:before="100" w:beforeAutospacing="1" w:after="100" w:afterAutospacing="1"/>
    </w:pPr>
    <w:rPr>
      <w:rFonts w:ascii="Times New Roman" w:eastAsiaTheme="minorEastAsia" w:hAnsi="Times New Roman"/>
      <w:sz w:val="24"/>
      <w:lang w:eastAsia="en-AU"/>
    </w:rPr>
  </w:style>
  <w:style w:type="paragraph" w:customStyle="1" w:styleId="TableTextCharChar">
    <w:name w:val="Table Text Char Char"/>
    <w:basedOn w:val="Normal"/>
    <w:link w:val="TableTextCharCharChar"/>
    <w:rsid w:val="00AA50DB"/>
    <w:pPr>
      <w:spacing w:before="120" w:after="120"/>
    </w:pPr>
    <w:rPr>
      <w:snapToGrid w:val="0"/>
      <w:sz w:val="22"/>
    </w:rPr>
  </w:style>
  <w:style w:type="character" w:customStyle="1" w:styleId="TableTextCharCharChar">
    <w:name w:val="Table Text Char Char Char"/>
    <w:link w:val="TableTextCharChar"/>
    <w:rsid w:val="00AA50DB"/>
    <w:rPr>
      <w:rFonts w:ascii="Arial" w:eastAsia="Times New Roman" w:hAnsi="Arial" w:cs="Times New Roman"/>
      <w:snapToGrid w:val="0"/>
      <w:szCs w:val="24"/>
    </w:rPr>
  </w:style>
  <w:style w:type="paragraph" w:customStyle="1" w:styleId="TableCells">
    <w:name w:val="Table Cells"/>
    <w:basedOn w:val="Normal"/>
    <w:rsid w:val="00AA50DB"/>
    <w:pPr>
      <w:spacing w:before="40" w:after="40"/>
      <w:jc w:val="both"/>
    </w:pPr>
    <w:rPr>
      <w:rFonts w:ascii="Tahoma" w:eastAsia="SimSun" w:hAnsi="Tahoma" w:cs="Tahoma"/>
      <w:sz w:val="16"/>
      <w:szCs w:val="16"/>
      <w:lang w:eastAsia="zh-CN"/>
    </w:rPr>
  </w:style>
  <w:style w:type="table" w:styleId="TableGrid">
    <w:name w:val="Table Grid"/>
    <w:basedOn w:val="TableNormal"/>
    <w:uiPriority w:val="39"/>
    <w:rsid w:val="00C97D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62EB5"/>
    <w:pPr>
      <w:keepLines/>
      <w:pBdr>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customStyle="1" w:styleId="Justified">
    <w:name w:val="Justified"/>
    <w:basedOn w:val="BodyText"/>
    <w:link w:val="JustifiedChar"/>
    <w:autoRedefine/>
    <w:rsid w:val="001D6869"/>
    <w:pPr>
      <w:tabs>
        <w:tab w:val="left" w:pos="0"/>
      </w:tabs>
      <w:spacing w:after="0"/>
      <w:jc w:val="both"/>
    </w:pPr>
    <w:rPr>
      <w:rFonts w:eastAsia="SimSun"/>
    </w:rPr>
  </w:style>
  <w:style w:type="character" w:customStyle="1" w:styleId="JustifiedChar">
    <w:name w:val="Justified Char"/>
    <w:basedOn w:val="DefaultParagraphFont"/>
    <w:link w:val="Justified"/>
    <w:rsid w:val="001D6869"/>
    <w:rPr>
      <w:rFonts w:ascii="Arial" w:eastAsia="SimSun" w:hAnsi="Arial" w:cs="Times New Roman"/>
      <w:sz w:val="20"/>
      <w:szCs w:val="20"/>
    </w:rPr>
  </w:style>
  <w:style w:type="paragraph" w:styleId="BodyText">
    <w:name w:val="Body Text"/>
    <w:basedOn w:val="Normal"/>
    <w:link w:val="BodyTextChar"/>
    <w:uiPriority w:val="99"/>
    <w:semiHidden/>
    <w:unhideWhenUsed/>
    <w:rsid w:val="001D6869"/>
    <w:pPr>
      <w:spacing w:after="120"/>
    </w:pPr>
  </w:style>
  <w:style w:type="character" w:customStyle="1" w:styleId="BodyTextChar">
    <w:name w:val="Body Text Char"/>
    <w:basedOn w:val="DefaultParagraphFont"/>
    <w:link w:val="BodyText"/>
    <w:uiPriority w:val="99"/>
    <w:semiHidden/>
    <w:rsid w:val="001D6869"/>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0A41C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1C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0A41C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A41C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A41C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A41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41C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2614"/>
    <w:pPr>
      <w:spacing w:after="300"/>
      <w:contextualSpacing/>
    </w:pPr>
    <w:rPr>
      <w:rFonts w:ascii="UWA" w:eastAsiaTheme="majorEastAsia" w:hAnsi="UWA" w:cstheme="majorBidi"/>
      <w:color w:val="27348B"/>
      <w:spacing w:val="5"/>
      <w:kern w:val="28"/>
      <w:sz w:val="52"/>
      <w:szCs w:val="52"/>
    </w:rPr>
  </w:style>
  <w:style w:type="character" w:customStyle="1" w:styleId="TitleChar">
    <w:name w:val="Title Char"/>
    <w:basedOn w:val="DefaultParagraphFont"/>
    <w:link w:val="Title"/>
    <w:uiPriority w:val="10"/>
    <w:rsid w:val="00422614"/>
    <w:rPr>
      <w:rFonts w:ascii="UWA" w:eastAsiaTheme="majorEastAsia" w:hAnsi="UWA" w:cstheme="majorBidi"/>
      <w:color w:val="27348B"/>
      <w:spacing w:val="5"/>
      <w:kern w:val="28"/>
      <w:sz w:val="52"/>
      <w:szCs w:val="52"/>
    </w:rPr>
  </w:style>
  <w:style w:type="table" w:customStyle="1" w:styleId="TableGrid1">
    <w:name w:val="Table Grid1"/>
    <w:basedOn w:val="TableNormal"/>
    <w:next w:val="TableGrid"/>
    <w:rsid w:val="00CC028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8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86D88"/>
    <w:rPr>
      <w:color w:val="800080" w:themeColor="followedHyperlink"/>
      <w:u w:val="single"/>
    </w:rPr>
  </w:style>
  <w:style w:type="character" w:customStyle="1" w:styleId="ListParagraphChar">
    <w:name w:val="List Paragraph Char"/>
    <w:basedOn w:val="DefaultParagraphFont"/>
    <w:link w:val="ListParagraph"/>
    <w:uiPriority w:val="34"/>
    <w:rsid w:val="000E6AE8"/>
    <w:rPr>
      <w:rFonts w:ascii="Source Sans Pro" w:eastAsia="Times New Roman" w:hAnsi="Source Sans Pro" w:cs="Arial"/>
      <w:sz w:val="20"/>
      <w:szCs w:val="20"/>
      <w:lang w:eastAsia="en-AU"/>
    </w:rPr>
  </w:style>
  <w:style w:type="character" w:styleId="UnresolvedMention">
    <w:name w:val="Unresolved Mention"/>
    <w:basedOn w:val="DefaultParagraphFont"/>
    <w:uiPriority w:val="99"/>
    <w:semiHidden/>
    <w:unhideWhenUsed/>
    <w:rsid w:val="00294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43">
      <w:bodyDiv w:val="1"/>
      <w:marLeft w:val="0"/>
      <w:marRight w:val="0"/>
      <w:marTop w:val="0"/>
      <w:marBottom w:val="0"/>
      <w:divBdr>
        <w:top w:val="none" w:sz="0" w:space="0" w:color="auto"/>
        <w:left w:val="none" w:sz="0" w:space="0" w:color="auto"/>
        <w:bottom w:val="none" w:sz="0" w:space="0" w:color="auto"/>
        <w:right w:val="none" w:sz="0" w:space="0" w:color="auto"/>
      </w:divBdr>
    </w:div>
    <w:div w:id="363948149">
      <w:bodyDiv w:val="1"/>
      <w:marLeft w:val="0"/>
      <w:marRight w:val="0"/>
      <w:marTop w:val="0"/>
      <w:marBottom w:val="0"/>
      <w:divBdr>
        <w:top w:val="none" w:sz="0" w:space="0" w:color="auto"/>
        <w:left w:val="none" w:sz="0" w:space="0" w:color="auto"/>
        <w:bottom w:val="none" w:sz="0" w:space="0" w:color="auto"/>
        <w:right w:val="none" w:sz="0" w:space="0" w:color="auto"/>
      </w:divBdr>
    </w:div>
    <w:div w:id="390808040">
      <w:bodyDiv w:val="1"/>
      <w:marLeft w:val="0"/>
      <w:marRight w:val="0"/>
      <w:marTop w:val="0"/>
      <w:marBottom w:val="0"/>
      <w:divBdr>
        <w:top w:val="none" w:sz="0" w:space="0" w:color="auto"/>
        <w:left w:val="none" w:sz="0" w:space="0" w:color="auto"/>
        <w:bottom w:val="none" w:sz="0" w:space="0" w:color="auto"/>
        <w:right w:val="none" w:sz="0" w:space="0" w:color="auto"/>
      </w:divBdr>
    </w:div>
    <w:div w:id="421730295">
      <w:bodyDiv w:val="1"/>
      <w:marLeft w:val="0"/>
      <w:marRight w:val="0"/>
      <w:marTop w:val="0"/>
      <w:marBottom w:val="0"/>
      <w:divBdr>
        <w:top w:val="none" w:sz="0" w:space="0" w:color="auto"/>
        <w:left w:val="none" w:sz="0" w:space="0" w:color="auto"/>
        <w:bottom w:val="none" w:sz="0" w:space="0" w:color="auto"/>
        <w:right w:val="none" w:sz="0" w:space="0" w:color="auto"/>
      </w:divBdr>
    </w:div>
    <w:div w:id="519900336">
      <w:bodyDiv w:val="1"/>
      <w:marLeft w:val="0"/>
      <w:marRight w:val="0"/>
      <w:marTop w:val="0"/>
      <w:marBottom w:val="0"/>
      <w:divBdr>
        <w:top w:val="none" w:sz="0" w:space="0" w:color="auto"/>
        <w:left w:val="none" w:sz="0" w:space="0" w:color="auto"/>
        <w:bottom w:val="none" w:sz="0" w:space="0" w:color="auto"/>
        <w:right w:val="none" w:sz="0" w:space="0" w:color="auto"/>
      </w:divBdr>
    </w:div>
    <w:div w:id="554706161">
      <w:bodyDiv w:val="1"/>
      <w:marLeft w:val="0"/>
      <w:marRight w:val="0"/>
      <w:marTop w:val="0"/>
      <w:marBottom w:val="0"/>
      <w:divBdr>
        <w:top w:val="none" w:sz="0" w:space="0" w:color="auto"/>
        <w:left w:val="none" w:sz="0" w:space="0" w:color="auto"/>
        <w:bottom w:val="none" w:sz="0" w:space="0" w:color="auto"/>
        <w:right w:val="none" w:sz="0" w:space="0" w:color="auto"/>
      </w:divBdr>
    </w:div>
    <w:div w:id="627129278">
      <w:bodyDiv w:val="1"/>
      <w:marLeft w:val="0"/>
      <w:marRight w:val="0"/>
      <w:marTop w:val="0"/>
      <w:marBottom w:val="0"/>
      <w:divBdr>
        <w:top w:val="none" w:sz="0" w:space="0" w:color="auto"/>
        <w:left w:val="none" w:sz="0" w:space="0" w:color="auto"/>
        <w:bottom w:val="none" w:sz="0" w:space="0" w:color="auto"/>
        <w:right w:val="none" w:sz="0" w:space="0" w:color="auto"/>
      </w:divBdr>
      <w:divsChild>
        <w:div w:id="1277635238">
          <w:marLeft w:val="0"/>
          <w:marRight w:val="0"/>
          <w:marTop w:val="0"/>
          <w:marBottom w:val="0"/>
          <w:divBdr>
            <w:top w:val="none" w:sz="0" w:space="0" w:color="auto"/>
            <w:left w:val="none" w:sz="0" w:space="0" w:color="auto"/>
            <w:bottom w:val="none" w:sz="0" w:space="0" w:color="auto"/>
            <w:right w:val="none" w:sz="0" w:space="0" w:color="auto"/>
          </w:divBdr>
          <w:divsChild>
            <w:div w:id="1046947521">
              <w:marLeft w:val="0"/>
              <w:marRight w:val="0"/>
              <w:marTop w:val="0"/>
              <w:marBottom w:val="0"/>
              <w:divBdr>
                <w:top w:val="none" w:sz="0" w:space="0" w:color="auto"/>
                <w:left w:val="none" w:sz="0" w:space="0" w:color="auto"/>
                <w:bottom w:val="none" w:sz="0" w:space="0" w:color="auto"/>
                <w:right w:val="none" w:sz="0" w:space="0" w:color="auto"/>
              </w:divBdr>
              <w:divsChild>
                <w:div w:id="474571491">
                  <w:marLeft w:val="0"/>
                  <w:marRight w:val="0"/>
                  <w:marTop w:val="0"/>
                  <w:marBottom w:val="0"/>
                  <w:divBdr>
                    <w:top w:val="none" w:sz="0" w:space="0" w:color="auto"/>
                    <w:left w:val="single" w:sz="48" w:space="0" w:color="FFFFFF"/>
                    <w:bottom w:val="none" w:sz="0" w:space="0" w:color="auto"/>
                    <w:right w:val="none" w:sz="0" w:space="0" w:color="auto"/>
                  </w:divBdr>
                  <w:divsChild>
                    <w:div w:id="837043152">
                      <w:marLeft w:val="0"/>
                      <w:marRight w:val="0"/>
                      <w:marTop w:val="0"/>
                      <w:marBottom w:val="0"/>
                      <w:divBdr>
                        <w:top w:val="none" w:sz="0" w:space="0" w:color="auto"/>
                        <w:left w:val="none" w:sz="0" w:space="0" w:color="auto"/>
                        <w:bottom w:val="none" w:sz="0" w:space="0" w:color="auto"/>
                        <w:right w:val="none" w:sz="0" w:space="0" w:color="auto"/>
                      </w:divBdr>
                      <w:divsChild>
                        <w:div w:id="986935492">
                          <w:marLeft w:val="0"/>
                          <w:marRight w:val="0"/>
                          <w:marTop w:val="384"/>
                          <w:marBottom w:val="648"/>
                          <w:divBdr>
                            <w:top w:val="none" w:sz="0" w:space="0" w:color="auto"/>
                            <w:left w:val="single" w:sz="6" w:space="0" w:color="D7D7D7"/>
                            <w:bottom w:val="none" w:sz="0" w:space="0" w:color="auto"/>
                            <w:right w:val="none" w:sz="0" w:space="0" w:color="auto"/>
                          </w:divBdr>
                          <w:divsChild>
                            <w:div w:id="714357619">
                              <w:marLeft w:val="0"/>
                              <w:marRight w:val="0"/>
                              <w:marTop w:val="0"/>
                              <w:marBottom w:val="0"/>
                              <w:divBdr>
                                <w:top w:val="none" w:sz="0" w:space="0" w:color="auto"/>
                                <w:left w:val="none" w:sz="0" w:space="0" w:color="auto"/>
                                <w:bottom w:val="none" w:sz="0" w:space="0" w:color="auto"/>
                                <w:right w:val="none" w:sz="0" w:space="0" w:color="auto"/>
                              </w:divBdr>
                              <w:divsChild>
                                <w:div w:id="901671738">
                                  <w:marLeft w:val="0"/>
                                  <w:marRight w:val="2805"/>
                                  <w:marTop w:val="0"/>
                                  <w:marBottom w:val="0"/>
                                  <w:divBdr>
                                    <w:top w:val="single" w:sz="6" w:space="0" w:color="FFFFFF"/>
                                    <w:left w:val="single" w:sz="6" w:space="0" w:color="FFFFFF"/>
                                    <w:bottom w:val="single" w:sz="6" w:space="0" w:color="FFFFFF"/>
                                    <w:right w:val="single" w:sz="6" w:space="24" w:color="FFFFFF"/>
                                  </w:divBdr>
                                  <w:divsChild>
                                    <w:div w:id="940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80628">
      <w:bodyDiv w:val="1"/>
      <w:marLeft w:val="0"/>
      <w:marRight w:val="0"/>
      <w:marTop w:val="0"/>
      <w:marBottom w:val="0"/>
      <w:divBdr>
        <w:top w:val="none" w:sz="0" w:space="0" w:color="auto"/>
        <w:left w:val="none" w:sz="0" w:space="0" w:color="auto"/>
        <w:bottom w:val="none" w:sz="0" w:space="0" w:color="auto"/>
        <w:right w:val="none" w:sz="0" w:space="0" w:color="auto"/>
      </w:divBdr>
      <w:divsChild>
        <w:div w:id="388651055">
          <w:marLeft w:val="0"/>
          <w:marRight w:val="0"/>
          <w:marTop w:val="0"/>
          <w:marBottom w:val="0"/>
          <w:divBdr>
            <w:top w:val="none" w:sz="0" w:space="0" w:color="auto"/>
            <w:left w:val="none" w:sz="0" w:space="0" w:color="auto"/>
            <w:bottom w:val="none" w:sz="0" w:space="0" w:color="auto"/>
            <w:right w:val="none" w:sz="0" w:space="0" w:color="auto"/>
          </w:divBdr>
          <w:divsChild>
            <w:div w:id="1189292335">
              <w:marLeft w:val="0"/>
              <w:marRight w:val="0"/>
              <w:marTop w:val="0"/>
              <w:marBottom w:val="0"/>
              <w:divBdr>
                <w:top w:val="none" w:sz="0" w:space="0" w:color="auto"/>
                <w:left w:val="none" w:sz="0" w:space="0" w:color="auto"/>
                <w:bottom w:val="none" w:sz="0" w:space="0" w:color="auto"/>
                <w:right w:val="none" w:sz="0" w:space="0" w:color="auto"/>
              </w:divBdr>
              <w:divsChild>
                <w:div w:id="1735934702">
                  <w:marLeft w:val="0"/>
                  <w:marRight w:val="0"/>
                  <w:marTop w:val="0"/>
                  <w:marBottom w:val="0"/>
                  <w:divBdr>
                    <w:top w:val="none" w:sz="0" w:space="0" w:color="auto"/>
                    <w:left w:val="single" w:sz="48" w:space="0" w:color="FFFFFF"/>
                    <w:bottom w:val="none" w:sz="0" w:space="0" w:color="auto"/>
                    <w:right w:val="none" w:sz="0" w:space="0" w:color="auto"/>
                  </w:divBdr>
                  <w:divsChild>
                    <w:div w:id="988945943">
                      <w:marLeft w:val="0"/>
                      <w:marRight w:val="0"/>
                      <w:marTop w:val="0"/>
                      <w:marBottom w:val="0"/>
                      <w:divBdr>
                        <w:top w:val="none" w:sz="0" w:space="0" w:color="auto"/>
                        <w:left w:val="none" w:sz="0" w:space="0" w:color="auto"/>
                        <w:bottom w:val="none" w:sz="0" w:space="0" w:color="auto"/>
                        <w:right w:val="none" w:sz="0" w:space="0" w:color="auto"/>
                      </w:divBdr>
                      <w:divsChild>
                        <w:div w:id="214242210">
                          <w:marLeft w:val="0"/>
                          <w:marRight w:val="0"/>
                          <w:marTop w:val="384"/>
                          <w:marBottom w:val="648"/>
                          <w:divBdr>
                            <w:top w:val="none" w:sz="0" w:space="0" w:color="auto"/>
                            <w:left w:val="single" w:sz="6" w:space="0" w:color="D7D7D7"/>
                            <w:bottom w:val="none" w:sz="0" w:space="0" w:color="auto"/>
                            <w:right w:val="none" w:sz="0" w:space="0" w:color="auto"/>
                          </w:divBdr>
                          <w:divsChild>
                            <w:div w:id="719135250">
                              <w:marLeft w:val="0"/>
                              <w:marRight w:val="0"/>
                              <w:marTop w:val="0"/>
                              <w:marBottom w:val="0"/>
                              <w:divBdr>
                                <w:top w:val="none" w:sz="0" w:space="0" w:color="auto"/>
                                <w:left w:val="none" w:sz="0" w:space="0" w:color="auto"/>
                                <w:bottom w:val="none" w:sz="0" w:space="0" w:color="auto"/>
                                <w:right w:val="none" w:sz="0" w:space="0" w:color="auto"/>
                              </w:divBdr>
                              <w:divsChild>
                                <w:div w:id="1526358387">
                                  <w:marLeft w:val="0"/>
                                  <w:marRight w:val="2805"/>
                                  <w:marTop w:val="0"/>
                                  <w:marBottom w:val="0"/>
                                  <w:divBdr>
                                    <w:top w:val="single" w:sz="6" w:space="0" w:color="FFFFFF"/>
                                    <w:left w:val="single" w:sz="6" w:space="0" w:color="FFFFFF"/>
                                    <w:bottom w:val="single" w:sz="6" w:space="0" w:color="FFFFFF"/>
                                    <w:right w:val="single" w:sz="6" w:space="24" w:color="FFFFFF"/>
                                  </w:divBdr>
                                  <w:divsChild>
                                    <w:div w:id="19490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96353">
      <w:bodyDiv w:val="1"/>
      <w:marLeft w:val="0"/>
      <w:marRight w:val="0"/>
      <w:marTop w:val="0"/>
      <w:marBottom w:val="0"/>
      <w:divBdr>
        <w:top w:val="none" w:sz="0" w:space="0" w:color="auto"/>
        <w:left w:val="none" w:sz="0" w:space="0" w:color="auto"/>
        <w:bottom w:val="none" w:sz="0" w:space="0" w:color="auto"/>
        <w:right w:val="none" w:sz="0" w:space="0" w:color="auto"/>
      </w:divBdr>
    </w:div>
    <w:div w:id="1469400459">
      <w:bodyDiv w:val="1"/>
      <w:marLeft w:val="0"/>
      <w:marRight w:val="0"/>
      <w:marTop w:val="0"/>
      <w:marBottom w:val="0"/>
      <w:divBdr>
        <w:top w:val="none" w:sz="0" w:space="0" w:color="auto"/>
        <w:left w:val="none" w:sz="0" w:space="0" w:color="auto"/>
        <w:bottom w:val="none" w:sz="0" w:space="0" w:color="auto"/>
        <w:right w:val="none" w:sz="0" w:space="0" w:color="auto"/>
      </w:divBdr>
    </w:div>
    <w:div w:id="1479611259">
      <w:bodyDiv w:val="1"/>
      <w:marLeft w:val="0"/>
      <w:marRight w:val="0"/>
      <w:marTop w:val="0"/>
      <w:marBottom w:val="0"/>
      <w:divBdr>
        <w:top w:val="none" w:sz="0" w:space="0" w:color="auto"/>
        <w:left w:val="none" w:sz="0" w:space="0" w:color="auto"/>
        <w:bottom w:val="none" w:sz="0" w:space="0" w:color="auto"/>
        <w:right w:val="none" w:sz="0" w:space="0" w:color="auto"/>
      </w:divBdr>
    </w:div>
    <w:div w:id="1557349978">
      <w:bodyDiv w:val="1"/>
      <w:marLeft w:val="0"/>
      <w:marRight w:val="0"/>
      <w:marTop w:val="0"/>
      <w:marBottom w:val="0"/>
      <w:divBdr>
        <w:top w:val="none" w:sz="0" w:space="0" w:color="auto"/>
        <w:left w:val="none" w:sz="0" w:space="0" w:color="auto"/>
        <w:bottom w:val="none" w:sz="0" w:space="0" w:color="auto"/>
        <w:right w:val="none" w:sz="0" w:space="0" w:color="auto"/>
      </w:divBdr>
    </w:div>
    <w:div w:id="1887637971">
      <w:bodyDiv w:val="1"/>
      <w:marLeft w:val="0"/>
      <w:marRight w:val="0"/>
      <w:marTop w:val="0"/>
      <w:marBottom w:val="0"/>
      <w:divBdr>
        <w:top w:val="none" w:sz="0" w:space="0" w:color="auto"/>
        <w:left w:val="none" w:sz="0" w:space="0" w:color="auto"/>
        <w:bottom w:val="none" w:sz="0" w:space="0" w:color="auto"/>
        <w:right w:val="none" w:sz="0" w:space="0" w:color="auto"/>
      </w:divBdr>
    </w:div>
    <w:div w:id="2010793204">
      <w:bodyDiv w:val="1"/>
      <w:marLeft w:val="0"/>
      <w:marRight w:val="0"/>
      <w:marTop w:val="0"/>
      <w:marBottom w:val="0"/>
      <w:divBdr>
        <w:top w:val="none" w:sz="0" w:space="0" w:color="auto"/>
        <w:left w:val="none" w:sz="0" w:space="0" w:color="auto"/>
        <w:bottom w:val="none" w:sz="0" w:space="0" w:color="auto"/>
        <w:right w:val="none" w:sz="0" w:space="0" w:color="auto"/>
      </w:divBdr>
    </w:div>
    <w:div w:id="2014868877">
      <w:bodyDiv w:val="1"/>
      <w:marLeft w:val="0"/>
      <w:marRight w:val="0"/>
      <w:marTop w:val="0"/>
      <w:marBottom w:val="0"/>
      <w:divBdr>
        <w:top w:val="none" w:sz="0" w:space="0" w:color="auto"/>
        <w:left w:val="none" w:sz="0" w:space="0" w:color="auto"/>
        <w:bottom w:val="none" w:sz="0" w:space="0" w:color="auto"/>
        <w:right w:val="none" w:sz="0" w:space="0" w:color="auto"/>
      </w:divBdr>
      <w:divsChild>
        <w:div w:id="1664166594">
          <w:marLeft w:val="0"/>
          <w:marRight w:val="0"/>
          <w:marTop w:val="0"/>
          <w:marBottom w:val="0"/>
          <w:divBdr>
            <w:top w:val="none" w:sz="0" w:space="0" w:color="auto"/>
            <w:left w:val="none" w:sz="0" w:space="0" w:color="auto"/>
            <w:bottom w:val="none" w:sz="0" w:space="0" w:color="auto"/>
            <w:right w:val="none" w:sz="0" w:space="0" w:color="auto"/>
          </w:divBdr>
        </w:div>
      </w:divsChild>
    </w:div>
    <w:div w:id="2108883809">
      <w:bodyDiv w:val="1"/>
      <w:marLeft w:val="0"/>
      <w:marRight w:val="0"/>
      <w:marTop w:val="0"/>
      <w:marBottom w:val="0"/>
      <w:divBdr>
        <w:top w:val="none" w:sz="0" w:space="0" w:color="auto"/>
        <w:left w:val="none" w:sz="0" w:space="0" w:color="auto"/>
        <w:bottom w:val="none" w:sz="0" w:space="0" w:color="auto"/>
        <w:right w:val="none" w:sz="0" w:space="0" w:color="auto"/>
      </w:divBdr>
    </w:div>
    <w:div w:id="21325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a.edu.au/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ance.uwa.edu.au/committees/academic-bo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9f054c38-06a9-4169-afa4-868bcee9791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f435d35-799e-48ad-95b6-b52da62a58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2E87E9A2770F47BF462E6757C4FEC7" ma:contentTypeVersion="17" ma:contentTypeDescription="Create a new document." ma:contentTypeScope="" ma:versionID="8f1575274fc81458139690c3f9a0e563">
  <xsd:schema xmlns:xsd="http://www.w3.org/2001/XMLSchema" xmlns:xs="http://www.w3.org/2001/XMLSchema" xmlns:p="http://schemas.microsoft.com/office/2006/metadata/properties" xmlns:ns1="http://schemas.microsoft.com/sharepoint/v3" xmlns:ns2="9f054c38-06a9-4169-afa4-868bcee97916" xmlns:ns3="8f435d35-799e-48ad-95b6-b52da62a585a" targetNamespace="http://schemas.microsoft.com/office/2006/metadata/properties" ma:root="true" ma:fieldsID="ca01c669c5ffa11e022d0263d87f269c" ns1:_="" ns2:_="" ns3:_="">
    <xsd:import namespace="http://schemas.microsoft.com/sharepoint/v3"/>
    <xsd:import namespace="9f054c38-06a9-4169-afa4-868bcee97916"/>
    <xsd:import namespace="8f435d35-799e-48ad-95b6-b52da62a5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54c38-06a9-4169-afa4-868bcee97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35d35-799e-48ad-95b6-b52da62a58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ee7f3f8-ec2d-490e-8ce1-ba64c6271178}" ma:internalName="TaxCatchAll" ma:showField="CatchAllData" ma:web="8f435d35-799e-48ad-95b6-b52da62a58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35887-BECD-4D4E-B8DD-D29F7422AE8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9f054c38-06a9-4169-afa4-868bcee97916"/>
    <ds:schemaRef ds:uri="http://schemas.microsoft.com/office/infopath/2007/PartnerControls"/>
    <ds:schemaRef ds:uri="http://schemas.microsoft.com/sharepoint/v3"/>
    <ds:schemaRef ds:uri="8f435d35-799e-48ad-95b6-b52da62a585a"/>
  </ds:schemaRefs>
</ds:datastoreItem>
</file>

<file path=customXml/itemProps2.xml><?xml version="1.0" encoding="utf-8"?>
<ds:datastoreItem xmlns:ds="http://schemas.openxmlformats.org/officeDocument/2006/customXml" ds:itemID="{F5FFF02A-53E6-4678-9D85-B5A8AFF0B576}">
  <ds:schemaRefs>
    <ds:schemaRef ds:uri="http://schemas.microsoft.com/sharepoint/v3/contenttype/forms"/>
  </ds:schemaRefs>
</ds:datastoreItem>
</file>

<file path=customXml/itemProps3.xml><?xml version="1.0" encoding="utf-8"?>
<ds:datastoreItem xmlns:ds="http://schemas.openxmlformats.org/officeDocument/2006/customXml" ds:itemID="{52327CC7-725B-4F21-9ACC-7C002B631FBD}">
  <ds:schemaRefs>
    <ds:schemaRef ds:uri="http://schemas.openxmlformats.org/officeDocument/2006/bibliography"/>
  </ds:schemaRefs>
</ds:datastoreItem>
</file>

<file path=customXml/itemProps4.xml><?xml version="1.0" encoding="utf-8"?>
<ds:datastoreItem xmlns:ds="http://schemas.openxmlformats.org/officeDocument/2006/customXml" ds:itemID="{9365B4F7-F439-46A8-916C-F4E6D331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054c38-06a9-4169-afa4-868bcee97916"/>
    <ds:schemaRef ds:uri="8f435d35-799e-48ad-95b6-b52da62a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Western Australia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Jon Stubbs</dc:creator>
  <cp:lastModifiedBy>Karen Leckie</cp:lastModifiedBy>
  <cp:revision>17</cp:revision>
  <cp:lastPrinted>2020-05-27T08:23:00Z</cp:lastPrinted>
  <dcterms:created xsi:type="dcterms:W3CDTF">2021-07-29T03:23:00Z</dcterms:created>
  <dcterms:modified xsi:type="dcterms:W3CDTF">2024-06-06T02:07:00Z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0x010100792E87E9A2770F47BF462E6757C4FEC7</vt:lpwstr>
  </property>
  <property fmtid="{D5CDD505-2E9C-101B-9397-08002B2CF9AE}" pid="3" name="Order">
    <vt:r8>270200</vt:r8>
  </property>
</Properties>
</file>